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7650" w14:textId="7CC9B58A" w:rsidR="003C7E0E" w:rsidRPr="00C67CB4" w:rsidRDefault="003551F0" w:rsidP="00C67CB4">
      <w:pPr>
        <w:spacing w:before="240"/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  <w:lang w:val="en-US"/>
        </w:rPr>
        <w:t xml:space="preserve">Katherine Mansfield: </w:t>
      </w:r>
      <w:r w:rsidR="003C7E0E" w:rsidRPr="00C67CB4">
        <w:rPr>
          <w:rFonts w:cstheme="minorHAnsi"/>
          <w:b/>
          <w:sz w:val="32"/>
          <w:szCs w:val="32"/>
          <w:lang w:val="en-US"/>
        </w:rPr>
        <w:t>The Doll’s House</w:t>
      </w:r>
    </w:p>
    <w:p w14:paraId="6936949C" w14:textId="77777777" w:rsidR="003551F0" w:rsidRDefault="003551F0" w:rsidP="003C7E0E">
      <w:pPr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While-reading</w:t>
      </w:r>
    </w:p>
    <w:p w14:paraId="66C1A12C" w14:textId="3C3669F8" w:rsidR="003C7E0E" w:rsidRPr="00C67CB4" w:rsidRDefault="003C7E0E" w:rsidP="003C7E0E">
      <w:pPr>
        <w:rPr>
          <w:rFonts w:cstheme="minorHAnsi"/>
          <w:b/>
          <w:bCs/>
          <w:sz w:val="24"/>
          <w:szCs w:val="24"/>
          <w:lang w:val="en-US"/>
        </w:rPr>
      </w:pPr>
      <w:r w:rsidRPr="00C67CB4">
        <w:rPr>
          <w:rFonts w:cstheme="minorHAnsi"/>
          <w:b/>
          <w:bCs/>
          <w:sz w:val="24"/>
          <w:szCs w:val="24"/>
          <w:lang w:val="en-US"/>
        </w:rPr>
        <w:t xml:space="preserve">Part </w:t>
      </w:r>
      <w:r w:rsidR="003551F0">
        <w:rPr>
          <w:rFonts w:cstheme="minorHAnsi"/>
          <w:b/>
          <w:bCs/>
          <w:sz w:val="24"/>
          <w:szCs w:val="24"/>
          <w:lang w:val="en-US"/>
        </w:rPr>
        <w:t>2</w:t>
      </w:r>
      <w:r w:rsidRPr="00C67CB4">
        <w:rPr>
          <w:rFonts w:cstheme="minorHAnsi"/>
          <w:b/>
          <w:bCs/>
          <w:sz w:val="24"/>
          <w:szCs w:val="24"/>
          <w:lang w:val="en-US"/>
        </w:rPr>
        <w:t xml:space="preserve"> (From “Days passed” </w:t>
      </w:r>
      <w:r w:rsidR="00165B8C" w:rsidRPr="00C67CB4">
        <w:rPr>
          <w:rFonts w:cstheme="minorHAnsi"/>
          <w:b/>
          <w:bCs/>
          <w:sz w:val="24"/>
          <w:szCs w:val="24"/>
          <w:lang w:val="en-US"/>
        </w:rPr>
        <w:t xml:space="preserve">to </w:t>
      </w:r>
      <w:r w:rsidR="003551F0">
        <w:rPr>
          <w:rFonts w:cstheme="minorHAnsi"/>
          <w:b/>
          <w:bCs/>
          <w:sz w:val="24"/>
          <w:szCs w:val="24"/>
          <w:lang w:val="en-US"/>
        </w:rPr>
        <w:t xml:space="preserve">the </w:t>
      </w:r>
      <w:r w:rsidR="00165B8C" w:rsidRPr="00C67CB4">
        <w:rPr>
          <w:rFonts w:cstheme="minorHAnsi"/>
          <w:b/>
          <w:bCs/>
          <w:sz w:val="24"/>
          <w:szCs w:val="24"/>
          <w:lang w:val="en-US"/>
        </w:rPr>
        <w:t>end</w:t>
      </w:r>
      <w:r w:rsidRPr="00C67CB4">
        <w:rPr>
          <w:rFonts w:cstheme="minorHAnsi"/>
          <w:b/>
          <w:bCs/>
          <w:sz w:val="24"/>
          <w:szCs w:val="24"/>
          <w:lang w:val="en-US"/>
        </w:rPr>
        <w:t xml:space="preserve"> of </w:t>
      </w:r>
      <w:r w:rsidR="003551F0">
        <w:rPr>
          <w:rFonts w:cstheme="minorHAnsi"/>
          <w:b/>
          <w:bCs/>
          <w:sz w:val="24"/>
          <w:szCs w:val="24"/>
          <w:lang w:val="en-US"/>
        </w:rPr>
        <w:t xml:space="preserve">the </w:t>
      </w:r>
      <w:r w:rsidRPr="00C67CB4">
        <w:rPr>
          <w:rFonts w:cstheme="minorHAnsi"/>
          <w:b/>
          <w:bCs/>
          <w:sz w:val="24"/>
          <w:szCs w:val="24"/>
          <w:lang w:val="en-US"/>
        </w:rPr>
        <w:t>story</w:t>
      </w:r>
      <w:r w:rsidR="003551F0">
        <w:rPr>
          <w:rFonts w:cstheme="minorHAnsi"/>
          <w:b/>
          <w:bCs/>
          <w:sz w:val="24"/>
          <w:szCs w:val="24"/>
          <w:lang w:val="en-US"/>
        </w:rPr>
        <w:t>, p. 58, l. 6 – p. 61, l. 39</w:t>
      </w:r>
      <w:r w:rsidRPr="00C67CB4">
        <w:rPr>
          <w:rFonts w:cstheme="minorHAnsi"/>
          <w:b/>
          <w:bCs/>
          <w:sz w:val="24"/>
          <w:szCs w:val="24"/>
          <w:lang w:val="en-US"/>
        </w:rPr>
        <w:t xml:space="preserve">) </w:t>
      </w:r>
    </w:p>
    <w:p w14:paraId="706A9134" w14:textId="0E8C1F0C" w:rsidR="003C7E0E" w:rsidRPr="00C67CB4" w:rsidRDefault="003C7E0E" w:rsidP="003C7E0E">
      <w:pPr>
        <w:pStyle w:val="Listeafsnit"/>
        <w:numPr>
          <w:ilvl w:val="0"/>
          <w:numId w:val="7"/>
        </w:numPr>
        <w:rPr>
          <w:rFonts w:cstheme="minorHAnsi"/>
          <w:sz w:val="24"/>
          <w:szCs w:val="24"/>
          <w:lang w:val="en-US"/>
        </w:rPr>
      </w:pPr>
      <w:r w:rsidRPr="00C67CB4">
        <w:rPr>
          <w:rFonts w:cstheme="minorHAnsi"/>
          <w:sz w:val="24"/>
          <w:szCs w:val="24"/>
          <w:lang w:val="en-US"/>
        </w:rPr>
        <w:t>Read the last part of the text, and</w:t>
      </w:r>
      <w:r w:rsidR="00165B8C" w:rsidRPr="00C67CB4">
        <w:rPr>
          <w:rFonts w:cstheme="minorHAnsi"/>
          <w:sz w:val="24"/>
          <w:szCs w:val="24"/>
          <w:lang w:val="en-US"/>
        </w:rPr>
        <w:t>,</w:t>
      </w:r>
      <w:r w:rsidRPr="00C67CB4">
        <w:rPr>
          <w:rFonts w:cstheme="minorHAnsi"/>
          <w:sz w:val="24"/>
          <w:szCs w:val="24"/>
          <w:lang w:val="en-US"/>
        </w:rPr>
        <w:t xml:space="preserve"> as you read, comment on the quotations below. Also add two quotations</w:t>
      </w:r>
      <w:r w:rsidR="009F2D42" w:rsidRPr="00C67CB4">
        <w:rPr>
          <w:rFonts w:cstheme="minorHAnsi"/>
          <w:sz w:val="24"/>
          <w:szCs w:val="24"/>
          <w:lang w:val="en-US"/>
        </w:rPr>
        <w:t xml:space="preserve"> from</w:t>
      </w:r>
      <w:r w:rsidRPr="00C67CB4">
        <w:rPr>
          <w:rFonts w:cstheme="minorHAnsi"/>
          <w:sz w:val="24"/>
          <w:szCs w:val="24"/>
          <w:lang w:val="en-US"/>
        </w:rPr>
        <w:t xml:space="preserve"> the text which you find important and explain their meaning in the text and your reaction to them.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2241"/>
        <w:gridCol w:w="3210"/>
      </w:tblGrid>
      <w:tr w:rsidR="003C7E0E" w:rsidRPr="00C67CB4" w14:paraId="6C0AEB09" w14:textId="77777777" w:rsidTr="009F2D42">
        <w:tc>
          <w:tcPr>
            <w:tcW w:w="3209" w:type="dxa"/>
          </w:tcPr>
          <w:p w14:paraId="43516789" w14:textId="77777777" w:rsidR="003C7E0E" w:rsidRPr="00C67CB4" w:rsidRDefault="003C7E0E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Quotation </w:t>
            </w:r>
          </w:p>
        </w:tc>
        <w:tc>
          <w:tcPr>
            <w:tcW w:w="2241" w:type="dxa"/>
          </w:tcPr>
          <w:p w14:paraId="24FDBF20" w14:textId="77777777" w:rsidR="003C7E0E" w:rsidRPr="00C67CB4" w:rsidRDefault="003C7E0E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Meaning in the text </w:t>
            </w:r>
          </w:p>
        </w:tc>
        <w:tc>
          <w:tcPr>
            <w:tcW w:w="3210" w:type="dxa"/>
          </w:tcPr>
          <w:p w14:paraId="3599E5A0" w14:textId="77777777" w:rsidR="003C7E0E" w:rsidRPr="00C67CB4" w:rsidRDefault="003C7E0E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Your reaction</w:t>
            </w:r>
          </w:p>
        </w:tc>
      </w:tr>
      <w:tr w:rsidR="003C7E0E" w:rsidRPr="003551F0" w14:paraId="1152878D" w14:textId="77777777" w:rsidTr="009F2D42">
        <w:tc>
          <w:tcPr>
            <w:tcW w:w="3209" w:type="dxa"/>
          </w:tcPr>
          <w:p w14:paraId="79E7B625" w14:textId="53F98E1E" w:rsidR="003C7E0E" w:rsidRPr="00C67CB4" w:rsidRDefault="007B16D7" w:rsidP="009F2D42">
            <w:pPr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i/>
                <w:iCs/>
                <w:sz w:val="24"/>
                <w:szCs w:val="24"/>
                <w:lang w:val="en-US"/>
              </w:rPr>
              <w:t>…</w:t>
            </w:r>
            <w:r w:rsidR="003C7E0E" w:rsidRPr="00C67CB4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while they chewed their jam sandwiches out of a newspaper</w:t>
            </w:r>
          </w:p>
        </w:tc>
        <w:tc>
          <w:tcPr>
            <w:tcW w:w="2241" w:type="dxa"/>
          </w:tcPr>
          <w:p w14:paraId="4943AFA3" w14:textId="77777777" w:rsidR="003C7E0E" w:rsidRPr="00C67CB4" w:rsidRDefault="003C7E0E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44B5E658" w14:textId="77777777" w:rsidR="003C7E0E" w:rsidRPr="00C67CB4" w:rsidRDefault="003C7E0E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3C7E0E" w:rsidRPr="003551F0" w14:paraId="2ADFF8A0" w14:textId="77777777" w:rsidTr="009F2D42">
        <w:tc>
          <w:tcPr>
            <w:tcW w:w="3209" w:type="dxa"/>
          </w:tcPr>
          <w:p w14:paraId="2626EDF0" w14:textId="77777777" w:rsidR="003C7E0E" w:rsidRPr="00C67CB4" w:rsidRDefault="003C7E0E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i/>
                <w:iCs/>
                <w:sz w:val="24"/>
                <w:szCs w:val="24"/>
                <w:lang w:val="en-US"/>
              </w:rPr>
              <w:t>“</w:t>
            </w:r>
            <w:proofErr w:type="spellStart"/>
            <w:r w:rsidRPr="00C67CB4">
              <w:rPr>
                <w:rFonts w:cstheme="minorHAnsi"/>
                <w:i/>
                <w:iCs/>
                <w:sz w:val="24"/>
                <w:szCs w:val="24"/>
                <w:lang w:val="en-US"/>
              </w:rPr>
              <w:t>Run away</w:t>
            </w:r>
            <w:proofErr w:type="spellEnd"/>
            <w:r w:rsidRPr="00C67CB4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Kezia; you know very well why not.”</w:t>
            </w:r>
            <w:r w:rsidRPr="00C67CB4">
              <w:rPr>
                <w:rFonts w:cstheme="minorHAnsi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241" w:type="dxa"/>
          </w:tcPr>
          <w:p w14:paraId="3E82CF21" w14:textId="77777777" w:rsidR="003C7E0E" w:rsidRPr="00C67CB4" w:rsidRDefault="003C7E0E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3B50EEA5" w14:textId="77777777" w:rsidR="003C7E0E" w:rsidRPr="00C67CB4" w:rsidRDefault="003C7E0E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3C7E0E" w:rsidRPr="003551F0" w14:paraId="344B1B8E" w14:textId="77777777" w:rsidTr="009F2D42">
        <w:tc>
          <w:tcPr>
            <w:tcW w:w="3209" w:type="dxa"/>
          </w:tcPr>
          <w:p w14:paraId="6D51CCF1" w14:textId="77777777" w:rsidR="003C7E0E" w:rsidRPr="00C67CB4" w:rsidRDefault="003C7E0E" w:rsidP="009F2D42">
            <w:pPr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i/>
                <w:iCs/>
                <w:sz w:val="24"/>
                <w:szCs w:val="24"/>
                <w:lang w:val="en-US"/>
              </w:rPr>
              <w:t>And never did they skip so high, run in and out so fast, or do such daring things as on that morning.</w:t>
            </w:r>
          </w:p>
        </w:tc>
        <w:tc>
          <w:tcPr>
            <w:tcW w:w="2241" w:type="dxa"/>
          </w:tcPr>
          <w:p w14:paraId="763029F1" w14:textId="77777777" w:rsidR="003C7E0E" w:rsidRPr="00C67CB4" w:rsidRDefault="003C7E0E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30C5EE13" w14:textId="77777777" w:rsidR="003C7E0E" w:rsidRPr="00C67CB4" w:rsidRDefault="003C7E0E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3C7E0E" w:rsidRPr="003551F0" w14:paraId="4740F2DF" w14:textId="77777777" w:rsidTr="009F2D42">
        <w:tc>
          <w:tcPr>
            <w:tcW w:w="3209" w:type="dxa"/>
          </w:tcPr>
          <w:p w14:paraId="406CE975" w14:textId="27CDF87B" w:rsidR="003C7E0E" w:rsidRPr="00C67CB4" w:rsidRDefault="003C7E0E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i/>
                <w:iCs/>
                <w:sz w:val="24"/>
                <w:szCs w:val="24"/>
                <w:lang w:val="en-US"/>
              </w:rPr>
              <w:t>“You can come in and see our doll’s house”</w:t>
            </w:r>
          </w:p>
        </w:tc>
        <w:tc>
          <w:tcPr>
            <w:tcW w:w="2241" w:type="dxa"/>
          </w:tcPr>
          <w:p w14:paraId="2D45034C" w14:textId="77777777" w:rsidR="003C7E0E" w:rsidRPr="00C67CB4" w:rsidRDefault="003C7E0E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4B9C53A0" w14:textId="77777777" w:rsidR="003C7E0E" w:rsidRPr="00C67CB4" w:rsidRDefault="003C7E0E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3C7E0E" w:rsidRPr="003551F0" w14:paraId="27DFB780" w14:textId="77777777" w:rsidTr="009F2D42">
        <w:tc>
          <w:tcPr>
            <w:tcW w:w="3209" w:type="dxa"/>
          </w:tcPr>
          <w:p w14:paraId="21B2355F" w14:textId="6F8B4E0D" w:rsidR="003C7E0E" w:rsidRPr="00C67CB4" w:rsidRDefault="003C7E0E" w:rsidP="009F2D42">
            <w:pPr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i/>
                <w:iCs/>
                <w:sz w:val="24"/>
                <w:szCs w:val="24"/>
                <w:lang w:val="en-US"/>
              </w:rPr>
              <w:t>“Your ma told our ma you</w:t>
            </w:r>
            <w:r w:rsidR="007B16D7" w:rsidRPr="00C67CB4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67CB4">
              <w:rPr>
                <w:rFonts w:cstheme="minorHAnsi"/>
                <w:i/>
                <w:iCs/>
                <w:sz w:val="24"/>
                <w:szCs w:val="24"/>
                <w:lang w:val="en-US"/>
              </w:rPr>
              <w:t>wasn’t</w:t>
            </w:r>
            <w:proofErr w:type="gramEnd"/>
            <w:r w:rsidRPr="00C67CB4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to speak to us.”</w:t>
            </w:r>
          </w:p>
        </w:tc>
        <w:tc>
          <w:tcPr>
            <w:tcW w:w="2241" w:type="dxa"/>
          </w:tcPr>
          <w:p w14:paraId="4CB6479E" w14:textId="77777777" w:rsidR="003C7E0E" w:rsidRPr="00C67CB4" w:rsidRDefault="003C7E0E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07E64488" w14:textId="77777777" w:rsidR="003C7E0E" w:rsidRPr="00C67CB4" w:rsidRDefault="003C7E0E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3C7E0E" w:rsidRPr="00C67CB4" w14:paraId="73570F99" w14:textId="77777777" w:rsidTr="009F2D42">
        <w:tc>
          <w:tcPr>
            <w:tcW w:w="3209" w:type="dxa"/>
          </w:tcPr>
          <w:p w14:paraId="4C8F75C7" w14:textId="77777777" w:rsidR="003C7E0E" w:rsidRPr="00C67CB4" w:rsidRDefault="003C7E0E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“Kezia!”</w:t>
            </w:r>
          </w:p>
        </w:tc>
        <w:tc>
          <w:tcPr>
            <w:tcW w:w="2241" w:type="dxa"/>
          </w:tcPr>
          <w:p w14:paraId="36A629B0" w14:textId="77777777" w:rsidR="003C7E0E" w:rsidRPr="00C67CB4" w:rsidRDefault="003C7E0E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1F9A08FA" w14:textId="77777777" w:rsidR="003C7E0E" w:rsidRPr="00C67CB4" w:rsidRDefault="003C7E0E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3C7E0E" w:rsidRPr="003551F0" w14:paraId="50383D1D" w14:textId="77777777" w:rsidTr="009F2D42">
        <w:tc>
          <w:tcPr>
            <w:tcW w:w="3209" w:type="dxa"/>
          </w:tcPr>
          <w:p w14:paraId="6DFE43EF" w14:textId="53DDF180" w:rsidR="003C7E0E" w:rsidRPr="00C67CB4" w:rsidRDefault="003C7E0E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i/>
                <w:iCs/>
                <w:sz w:val="24"/>
                <w:szCs w:val="24"/>
                <w:lang w:val="en-US"/>
              </w:rPr>
              <w:t>The afternoon had been awful.</w:t>
            </w:r>
            <w:r w:rsidRPr="00C67CB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165B8C" w:rsidRPr="00C67CB4">
              <w:rPr>
                <w:rFonts w:cstheme="minorHAnsi"/>
                <w:sz w:val="24"/>
                <w:szCs w:val="24"/>
                <w:lang w:val="en-US"/>
              </w:rPr>
              <w:t xml:space="preserve">… </w:t>
            </w:r>
            <w:r w:rsidRPr="00C67CB4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Those little rats of </w:t>
            </w:r>
            <w:proofErr w:type="spellStart"/>
            <w:r w:rsidRPr="00C67CB4">
              <w:rPr>
                <w:rFonts w:cstheme="minorHAnsi"/>
                <w:i/>
                <w:iCs/>
                <w:sz w:val="24"/>
                <w:szCs w:val="24"/>
                <w:lang w:val="en-US"/>
              </w:rPr>
              <w:t>Kelveys</w:t>
            </w:r>
            <w:proofErr w:type="spellEnd"/>
            <w:r w:rsidRPr="00C67CB4">
              <w:rPr>
                <w:rFonts w:cstheme="minorHAnsi"/>
                <w:i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2241" w:type="dxa"/>
          </w:tcPr>
          <w:p w14:paraId="4E8122A2" w14:textId="77777777" w:rsidR="003C7E0E" w:rsidRPr="00C67CB4" w:rsidRDefault="003C7E0E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4B1A6F9A" w14:textId="77777777" w:rsidR="003C7E0E" w:rsidRPr="00C67CB4" w:rsidRDefault="003C7E0E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3C7E0E" w:rsidRPr="003551F0" w14:paraId="5128D8B7" w14:textId="77777777" w:rsidTr="009F2D42">
        <w:tc>
          <w:tcPr>
            <w:tcW w:w="3209" w:type="dxa"/>
          </w:tcPr>
          <w:p w14:paraId="188D5708" w14:textId="77777777" w:rsidR="003C7E0E" w:rsidRPr="00C67CB4" w:rsidRDefault="003C7E0E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“I </w:t>
            </w:r>
            <w:proofErr w:type="spellStart"/>
            <w:r w:rsidRPr="00C67CB4">
              <w:rPr>
                <w:rFonts w:cstheme="minorHAnsi"/>
                <w:i/>
                <w:iCs/>
                <w:sz w:val="24"/>
                <w:szCs w:val="24"/>
                <w:lang w:val="en-US"/>
              </w:rPr>
              <w:t>seen</w:t>
            </w:r>
            <w:proofErr w:type="spellEnd"/>
            <w:r w:rsidRPr="00C67CB4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the little lamp,”</w:t>
            </w:r>
          </w:p>
        </w:tc>
        <w:tc>
          <w:tcPr>
            <w:tcW w:w="2241" w:type="dxa"/>
          </w:tcPr>
          <w:p w14:paraId="01508B0D" w14:textId="77777777" w:rsidR="003C7E0E" w:rsidRPr="00C67CB4" w:rsidRDefault="003C7E0E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09F32D98" w14:textId="77777777" w:rsidR="003C7E0E" w:rsidRPr="00C67CB4" w:rsidRDefault="003C7E0E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FA66A2F" w14:textId="77777777" w:rsidR="003C7E0E" w:rsidRPr="00C67CB4" w:rsidRDefault="003C7E0E" w:rsidP="003C7E0E">
      <w:pPr>
        <w:rPr>
          <w:rFonts w:cstheme="minorHAnsi"/>
          <w:b/>
          <w:bCs/>
          <w:sz w:val="24"/>
          <w:szCs w:val="24"/>
          <w:lang w:val="en-US"/>
        </w:rPr>
      </w:pPr>
    </w:p>
    <w:p w14:paraId="6E445D05" w14:textId="77777777" w:rsidR="003C7E0E" w:rsidRPr="00C67CB4" w:rsidRDefault="003C7E0E" w:rsidP="003C7E0E">
      <w:pPr>
        <w:pStyle w:val="Listeafsnit"/>
        <w:spacing w:line="240" w:lineRule="auto"/>
        <w:rPr>
          <w:rFonts w:cstheme="minorHAnsi"/>
          <w:sz w:val="24"/>
          <w:szCs w:val="24"/>
          <w:lang w:val="en-US"/>
        </w:rPr>
      </w:pPr>
    </w:p>
    <w:p w14:paraId="151B89F6" w14:textId="77777777" w:rsidR="003551F0" w:rsidRDefault="003551F0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br w:type="page"/>
      </w:r>
    </w:p>
    <w:p w14:paraId="67CB832E" w14:textId="308FBB91" w:rsidR="003C7E0E" w:rsidRPr="00C67CB4" w:rsidRDefault="009F2D42" w:rsidP="009F2D42">
      <w:pPr>
        <w:pStyle w:val="Listeafsnit"/>
        <w:spacing w:line="240" w:lineRule="auto"/>
        <w:ind w:left="1080"/>
        <w:rPr>
          <w:rFonts w:cstheme="minorHAnsi"/>
          <w:sz w:val="24"/>
          <w:szCs w:val="24"/>
          <w:lang w:val="en-US"/>
        </w:rPr>
      </w:pPr>
      <w:r w:rsidRPr="00C67CB4">
        <w:rPr>
          <w:rFonts w:cstheme="minorHAnsi"/>
          <w:sz w:val="24"/>
          <w:szCs w:val="24"/>
          <w:lang w:val="en-US"/>
        </w:rPr>
        <w:lastRenderedPageBreak/>
        <w:t>3.</w:t>
      </w:r>
      <w:r w:rsidR="003C7E0E" w:rsidRPr="00C67CB4">
        <w:rPr>
          <w:rFonts w:cstheme="minorHAnsi"/>
          <w:sz w:val="24"/>
          <w:szCs w:val="24"/>
          <w:lang w:val="en-US"/>
        </w:rPr>
        <w:t xml:space="preserve">Vocabulary. </w:t>
      </w:r>
    </w:p>
    <w:p w14:paraId="05747327" w14:textId="07A98395" w:rsidR="003C7E0E" w:rsidRPr="00C67CB4" w:rsidRDefault="003C7E0E" w:rsidP="003C7E0E">
      <w:pPr>
        <w:pStyle w:val="Listeafsnit"/>
        <w:numPr>
          <w:ilvl w:val="0"/>
          <w:numId w:val="8"/>
        </w:numPr>
        <w:spacing w:line="240" w:lineRule="auto"/>
        <w:rPr>
          <w:rFonts w:cstheme="minorHAnsi"/>
          <w:sz w:val="24"/>
          <w:szCs w:val="24"/>
          <w:lang w:val="en-US"/>
        </w:rPr>
      </w:pPr>
      <w:r w:rsidRPr="00C67CB4">
        <w:rPr>
          <w:rFonts w:cstheme="minorHAnsi"/>
          <w:sz w:val="24"/>
          <w:szCs w:val="24"/>
          <w:lang w:val="en-US"/>
        </w:rPr>
        <w:t xml:space="preserve">Match words with definitions </w:t>
      </w:r>
      <w:r w:rsidR="009F2D42" w:rsidRPr="00C67CB4">
        <w:rPr>
          <w:rFonts w:cstheme="minorHAnsi"/>
          <w:sz w:val="24"/>
          <w:szCs w:val="24"/>
          <w:lang w:val="en-US"/>
        </w:rPr>
        <w:t xml:space="preserve">in the worksheet </w:t>
      </w:r>
      <w:r w:rsidRPr="00C67CB4">
        <w:rPr>
          <w:rFonts w:cstheme="minorHAnsi"/>
          <w:sz w:val="24"/>
          <w:szCs w:val="24"/>
          <w:lang w:val="en-US"/>
        </w:rPr>
        <w:t xml:space="preserve">below.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C7E0E" w:rsidRPr="003551F0" w14:paraId="0A3FCF73" w14:textId="77777777" w:rsidTr="009F2D42">
        <w:tc>
          <w:tcPr>
            <w:tcW w:w="4814" w:type="dxa"/>
          </w:tcPr>
          <w:p w14:paraId="5F7240CF" w14:textId="77777777" w:rsidR="003C7E0E" w:rsidRPr="00C67CB4" w:rsidRDefault="003C7E0E" w:rsidP="009F2D42">
            <w:pPr>
              <w:rPr>
                <w:rFonts w:cstheme="minorHAnsi"/>
              </w:rPr>
            </w:pPr>
            <w:proofErr w:type="spellStart"/>
            <w:r w:rsidRPr="00C67CB4">
              <w:rPr>
                <w:rFonts w:cstheme="minorHAnsi"/>
              </w:rPr>
              <w:t>bully</w:t>
            </w:r>
            <w:proofErr w:type="spellEnd"/>
            <w:r w:rsidRPr="00C67CB4">
              <w:rPr>
                <w:rFonts w:cstheme="minorHAnsi"/>
              </w:rPr>
              <w:t xml:space="preserve"> </w:t>
            </w:r>
          </w:p>
        </w:tc>
        <w:tc>
          <w:tcPr>
            <w:tcW w:w="4814" w:type="dxa"/>
          </w:tcPr>
          <w:p w14:paraId="3D2D3465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>unity or agreement of feeling or action, especially among individuals with a common interest; mutual support within a group</w:t>
            </w:r>
          </w:p>
        </w:tc>
      </w:tr>
      <w:tr w:rsidR="003C7E0E" w:rsidRPr="003551F0" w14:paraId="70F77006" w14:textId="77777777" w:rsidTr="009F2D42">
        <w:tc>
          <w:tcPr>
            <w:tcW w:w="4814" w:type="dxa"/>
          </w:tcPr>
          <w:p w14:paraId="4D063090" w14:textId="60226BA8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>e</w:t>
            </w:r>
            <w:r w:rsidR="00165B8C" w:rsidRPr="00C67CB4">
              <w:rPr>
                <w:rFonts w:cstheme="minorHAnsi"/>
                <w:lang w:val="en-US"/>
              </w:rPr>
              <w:t>m</w:t>
            </w:r>
            <w:r w:rsidRPr="00C67CB4">
              <w:rPr>
                <w:rFonts w:cstheme="minorHAnsi"/>
                <w:lang w:val="en-US"/>
              </w:rPr>
              <w:t xml:space="preserve">pathy </w:t>
            </w:r>
          </w:p>
        </w:tc>
        <w:tc>
          <w:tcPr>
            <w:tcW w:w="4814" w:type="dxa"/>
          </w:tcPr>
          <w:p w14:paraId="0181F097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>the ability to identify oneself mentally with someone else and so to understand that person’s feelings</w:t>
            </w:r>
          </w:p>
        </w:tc>
      </w:tr>
      <w:tr w:rsidR="003C7E0E" w:rsidRPr="00C67CB4" w14:paraId="7C68DE43" w14:textId="77777777" w:rsidTr="009F2D42">
        <w:tc>
          <w:tcPr>
            <w:tcW w:w="4814" w:type="dxa"/>
          </w:tcPr>
          <w:p w14:paraId="5F918599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>experience</w:t>
            </w:r>
          </w:p>
        </w:tc>
        <w:tc>
          <w:tcPr>
            <w:tcW w:w="4814" w:type="dxa"/>
          </w:tcPr>
          <w:p w14:paraId="6CBF27DB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>the act of deliberately not including somebody in a group or activity. The first letter is O</w:t>
            </w:r>
          </w:p>
        </w:tc>
      </w:tr>
      <w:tr w:rsidR="003C7E0E" w:rsidRPr="003551F0" w14:paraId="041AE0C2" w14:textId="77777777" w:rsidTr="009F2D42">
        <w:tc>
          <w:tcPr>
            <w:tcW w:w="4814" w:type="dxa"/>
          </w:tcPr>
          <w:p w14:paraId="5E23AB25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 xml:space="preserve">hope </w:t>
            </w:r>
          </w:p>
        </w:tc>
        <w:tc>
          <w:tcPr>
            <w:tcW w:w="4814" w:type="dxa"/>
          </w:tcPr>
          <w:p w14:paraId="19699F8F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 xml:space="preserve">principles or standards of </w:t>
            </w:r>
            <w:proofErr w:type="spellStart"/>
            <w:r w:rsidRPr="00C67CB4">
              <w:rPr>
                <w:rFonts w:cstheme="minorHAnsi"/>
                <w:lang w:val="en-US"/>
              </w:rPr>
              <w:t>behaviour</w:t>
            </w:r>
            <w:proofErr w:type="spellEnd"/>
            <w:r w:rsidRPr="00C67CB4">
              <w:rPr>
                <w:rFonts w:cstheme="minorHAnsi"/>
                <w:lang w:val="en-US"/>
              </w:rPr>
              <w:t>; one's judgement of what is important in life</w:t>
            </w:r>
          </w:p>
        </w:tc>
      </w:tr>
      <w:tr w:rsidR="003C7E0E" w:rsidRPr="003551F0" w14:paraId="2D647FCC" w14:textId="77777777" w:rsidTr="009F2D42">
        <w:tc>
          <w:tcPr>
            <w:tcW w:w="4814" w:type="dxa"/>
          </w:tcPr>
          <w:p w14:paraId="162D219C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>imagination</w:t>
            </w:r>
          </w:p>
        </w:tc>
        <w:tc>
          <w:tcPr>
            <w:tcW w:w="4814" w:type="dxa"/>
          </w:tcPr>
          <w:p w14:paraId="5C6F1AD0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>being involved in a crime or offence; lack of guile or corruption; purity; blamelessness</w:t>
            </w:r>
          </w:p>
        </w:tc>
      </w:tr>
      <w:tr w:rsidR="003C7E0E" w:rsidRPr="003551F0" w14:paraId="65B41F52" w14:textId="77777777" w:rsidTr="009F2D42">
        <w:tc>
          <w:tcPr>
            <w:tcW w:w="4814" w:type="dxa"/>
          </w:tcPr>
          <w:p w14:paraId="03876D9C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 xml:space="preserve">innocence </w:t>
            </w:r>
          </w:p>
        </w:tc>
        <w:tc>
          <w:tcPr>
            <w:tcW w:w="4814" w:type="dxa"/>
          </w:tcPr>
          <w:p w14:paraId="7D84AB7F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>seek to harm, intimidate, or coerce (someone perceived as vulnerable)</w:t>
            </w:r>
          </w:p>
        </w:tc>
      </w:tr>
      <w:tr w:rsidR="003C7E0E" w:rsidRPr="003551F0" w14:paraId="313D729B" w14:textId="77777777" w:rsidTr="009F2D42">
        <w:tc>
          <w:tcPr>
            <w:tcW w:w="4814" w:type="dxa"/>
          </w:tcPr>
          <w:p w14:paraId="4A22741D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>irony</w:t>
            </w:r>
          </w:p>
        </w:tc>
        <w:tc>
          <w:tcPr>
            <w:tcW w:w="4814" w:type="dxa"/>
          </w:tcPr>
          <w:p w14:paraId="26CD68E2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>practical contact with and observation of facts or events; an event or occurrence which leaves an impression on someone</w:t>
            </w:r>
          </w:p>
        </w:tc>
      </w:tr>
      <w:tr w:rsidR="003C7E0E" w:rsidRPr="003551F0" w14:paraId="4CE83F37" w14:textId="77777777" w:rsidTr="009F2D42">
        <w:tc>
          <w:tcPr>
            <w:tcW w:w="4814" w:type="dxa"/>
          </w:tcPr>
          <w:p w14:paraId="1D62693F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 xml:space="preserve">moral </w:t>
            </w:r>
          </w:p>
        </w:tc>
        <w:tc>
          <w:tcPr>
            <w:tcW w:w="4814" w:type="dxa"/>
          </w:tcPr>
          <w:p w14:paraId="636C4D8E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>the acceptance of something undesirable but inevitable</w:t>
            </w:r>
          </w:p>
        </w:tc>
      </w:tr>
      <w:tr w:rsidR="003C7E0E" w:rsidRPr="003551F0" w14:paraId="628FBB49" w14:textId="77777777" w:rsidTr="009F2D42">
        <w:tc>
          <w:tcPr>
            <w:tcW w:w="4814" w:type="dxa"/>
          </w:tcPr>
          <w:p w14:paraId="04CDF9C6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>ostracism</w:t>
            </w:r>
          </w:p>
        </w:tc>
        <w:tc>
          <w:tcPr>
            <w:tcW w:w="4814" w:type="dxa"/>
          </w:tcPr>
          <w:p w14:paraId="6CF3DDC5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>preconceived opinion that is not based on reason or actual experience</w:t>
            </w:r>
          </w:p>
        </w:tc>
      </w:tr>
      <w:tr w:rsidR="003C7E0E" w:rsidRPr="003551F0" w14:paraId="59AA229E" w14:textId="77777777" w:rsidTr="009F2D42">
        <w:tc>
          <w:tcPr>
            <w:tcW w:w="4814" w:type="dxa"/>
          </w:tcPr>
          <w:p w14:paraId="3F10CEF0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 xml:space="preserve">prejudice </w:t>
            </w:r>
          </w:p>
        </w:tc>
        <w:tc>
          <w:tcPr>
            <w:tcW w:w="4814" w:type="dxa"/>
          </w:tcPr>
          <w:p w14:paraId="02DFAADA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 xml:space="preserve">the faculty or action of forming new ideas, or images or concepts of external objects </w:t>
            </w:r>
            <w:proofErr w:type="gramStart"/>
            <w:r w:rsidRPr="00C67CB4">
              <w:rPr>
                <w:rFonts w:cstheme="minorHAnsi"/>
                <w:lang w:val="en-US"/>
              </w:rPr>
              <w:t>not present</w:t>
            </w:r>
            <w:proofErr w:type="gramEnd"/>
            <w:r w:rsidRPr="00C67CB4">
              <w:rPr>
                <w:rFonts w:cstheme="minorHAnsi"/>
                <w:lang w:val="en-US"/>
              </w:rPr>
              <w:t xml:space="preserve"> to the senses</w:t>
            </w:r>
          </w:p>
        </w:tc>
      </w:tr>
      <w:tr w:rsidR="003C7E0E" w:rsidRPr="003551F0" w14:paraId="56FCDCAD" w14:textId="77777777" w:rsidTr="009F2D42">
        <w:tc>
          <w:tcPr>
            <w:tcW w:w="4814" w:type="dxa"/>
          </w:tcPr>
          <w:p w14:paraId="6EFEF4CB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>resignation</w:t>
            </w:r>
          </w:p>
        </w:tc>
        <w:tc>
          <w:tcPr>
            <w:tcW w:w="4814" w:type="dxa"/>
          </w:tcPr>
          <w:p w14:paraId="46020815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 xml:space="preserve">the superior attitude or </w:t>
            </w:r>
            <w:proofErr w:type="spellStart"/>
            <w:r w:rsidRPr="00C67CB4">
              <w:rPr>
                <w:rFonts w:cstheme="minorHAnsi"/>
                <w:lang w:val="en-US"/>
              </w:rPr>
              <w:t>behaviour</w:t>
            </w:r>
            <w:proofErr w:type="spellEnd"/>
            <w:r w:rsidRPr="00C67CB4">
              <w:rPr>
                <w:rFonts w:cstheme="minorHAnsi"/>
                <w:lang w:val="en-US"/>
              </w:rPr>
              <w:t xml:space="preserve"> associated with a certain part of society</w:t>
            </w:r>
          </w:p>
        </w:tc>
      </w:tr>
      <w:tr w:rsidR="003C7E0E" w:rsidRPr="003551F0" w14:paraId="2AEE63BF" w14:textId="77777777" w:rsidTr="009F2D42">
        <w:trPr>
          <w:trHeight w:val="691"/>
        </w:trPr>
        <w:tc>
          <w:tcPr>
            <w:tcW w:w="4814" w:type="dxa"/>
          </w:tcPr>
          <w:p w14:paraId="3DAACAE4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>snobbery</w:t>
            </w:r>
          </w:p>
        </w:tc>
        <w:tc>
          <w:tcPr>
            <w:tcW w:w="4814" w:type="dxa"/>
          </w:tcPr>
          <w:p w14:paraId="5C3651D6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>a feeling of expectation and desire for a particular thing to happen</w:t>
            </w:r>
          </w:p>
        </w:tc>
      </w:tr>
      <w:tr w:rsidR="003C7E0E" w:rsidRPr="003551F0" w14:paraId="4C430CB9" w14:textId="77777777" w:rsidTr="009F2D42">
        <w:tc>
          <w:tcPr>
            <w:tcW w:w="4814" w:type="dxa"/>
          </w:tcPr>
          <w:p w14:paraId="16756A89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>solidarity</w:t>
            </w:r>
          </w:p>
        </w:tc>
        <w:tc>
          <w:tcPr>
            <w:tcW w:w="4814" w:type="dxa"/>
          </w:tcPr>
          <w:p w14:paraId="3184BC92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 xml:space="preserve">the expression of one's meaning by using language that normally signifies the opposite, typically for humorous or emphatic effect </w:t>
            </w:r>
          </w:p>
        </w:tc>
      </w:tr>
      <w:tr w:rsidR="003C7E0E" w:rsidRPr="003551F0" w14:paraId="698F95CF" w14:textId="77777777" w:rsidTr="009F2D42">
        <w:tc>
          <w:tcPr>
            <w:tcW w:w="4814" w:type="dxa"/>
          </w:tcPr>
          <w:p w14:paraId="434BED53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 xml:space="preserve">yearning </w:t>
            </w:r>
          </w:p>
        </w:tc>
        <w:tc>
          <w:tcPr>
            <w:tcW w:w="4814" w:type="dxa"/>
          </w:tcPr>
          <w:p w14:paraId="52DC5401" w14:textId="77777777" w:rsidR="003C7E0E" w:rsidRPr="00C67CB4" w:rsidRDefault="003C7E0E" w:rsidP="009F2D42">
            <w:pPr>
              <w:rPr>
                <w:rFonts w:cstheme="minorHAnsi"/>
                <w:lang w:val="en-US"/>
              </w:rPr>
            </w:pPr>
            <w:r w:rsidRPr="00C67CB4">
              <w:rPr>
                <w:rFonts w:cstheme="minorHAnsi"/>
                <w:lang w:val="en-US"/>
              </w:rPr>
              <w:t>a strong desire or craving for something (originally associated with food)</w:t>
            </w:r>
          </w:p>
        </w:tc>
      </w:tr>
    </w:tbl>
    <w:p w14:paraId="4473122C" w14:textId="77777777" w:rsidR="003C7E0E" w:rsidRPr="00C67CB4" w:rsidRDefault="003C7E0E" w:rsidP="003C7E0E">
      <w:pPr>
        <w:rPr>
          <w:rFonts w:cstheme="minorHAnsi"/>
          <w:lang w:val="en-US"/>
        </w:rPr>
      </w:pPr>
    </w:p>
    <w:p w14:paraId="52378FC7" w14:textId="4F7A6112" w:rsidR="001264F3" w:rsidRPr="003551F0" w:rsidRDefault="003C7E0E" w:rsidP="001264F3">
      <w:pPr>
        <w:pStyle w:val="Listeafsnit"/>
        <w:numPr>
          <w:ilvl w:val="0"/>
          <w:numId w:val="8"/>
        </w:numPr>
        <w:rPr>
          <w:rFonts w:cstheme="minorHAnsi"/>
          <w:lang w:val="en-US"/>
        </w:rPr>
      </w:pPr>
      <w:r w:rsidRPr="00C67CB4">
        <w:rPr>
          <w:rFonts w:cstheme="minorHAnsi"/>
          <w:sz w:val="24"/>
          <w:szCs w:val="24"/>
          <w:lang w:val="en-US"/>
        </w:rPr>
        <w:t>How would you connect each of the words with the text?</w:t>
      </w:r>
    </w:p>
    <w:p w14:paraId="6BD1F2D5" w14:textId="77777777" w:rsidR="0054264C" w:rsidRPr="00C67CB4" w:rsidRDefault="0054264C" w:rsidP="0054264C">
      <w:pPr>
        <w:rPr>
          <w:rFonts w:cstheme="minorHAnsi"/>
          <w:b/>
          <w:sz w:val="24"/>
          <w:szCs w:val="24"/>
          <w:lang w:val="en-US"/>
        </w:rPr>
      </w:pPr>
      <w:r w:rsidRPr="00C67CB4">
        <w:rPr>
          <w:rFonts w:cstheme="minorHAnsi"/>
          <w:b/>
          <w:sz w:val="24"/>
          <w:szCs w:val="24"/>
          <w:lang w:val="en-US"/>
        </w:rPr>
        <w:t>Post-reading</w:t>
      </w:r>
    </w:p>
    <w:p w14:paraId="7062A1C0" w14:textId="2595F944" w:rsidR="001264F3" w:rsidRPr="00C67CB4" w:rsidRDefault="0054264C" w:rsidP="0054264C">
      <w:pPr>
        <w:pStyle w:val="Listeafsnit"/>
        <w:numPr>
          <w:ilvl w:val="0"/>
          <w:numId w:val="9"/>
        </w:numPr>
        <w:rPr>
          <w:rFonts w:cstheme="minorHAnsi"/>
          <w:sz w:val="24"/>
          <w:szCs w:val="24"/>
          <w:lang w:val="en-US"/>
        </w:rPr>
      </w:pPr>
      <w:r w:rsidRPr="00C67CB4">
        <w:rPr>
          <w:rFonts w:cstheme="minorHAnsi"/>
          <w:sz w:val="24"/>
          <w:szCs w:val="24"/>
          <w:lang w:val="en-US"/>
        </w:rPr>
        <w:t xml:space="preserve">Find the statement online by </w:t>
      </w:r>
      <w:r w:rsidR="005F3611" w:rsidRPr="00C67CB4">
        <w:rPr>
          <w:rFonts w:cstheme="minorHAnsi"/>
          <w:sz w:val="24"/>
          <w:szCs w:val="24"/>
          <w:lang w:val="en-US"/>
        </w:rPr>
        <w:t xml:space="preserve">the </w:t>
      </w:r>
      <w:r w:rsidRPr="00C67CB4">
        <w:rPr>
          <w:rFonts w:cstheme="minorHAnsi"/>
          <w:sz w:val="24"/>
          <w:szCs w:val="24"/>
          <w:lang w:val="en-US"/>
        </w:rPr>
        <w:t xml:space="preserve">author Margaret Drabble whose reading of “The Doll’s House” has been pod-casted by </w:t>
      </w:r>
      <w:r w:rsidRPr="00C67CB4">
        <w:rPr>
          <w:rFonts w:cstheme="minorHAnsi"/>
          <w:i/>
          <w:iCs/>
          <w:sz w:val="24"/>
          <w:szCs w:val="24"/>
          <w:lang w:val="en-US"/>
        </w:rPr>
        <w:t>The Guardian.</w:t>
      </w:r>
      <w:r w:rsidRPr="00C67CB4">
        <w:rPr>
          <w:rFonts w:cstheme="minorHAnsi"/>
          <w:sz w:val="24"/>
          <w:szCs w:val="24"/>
          <w:lang w:val="en-US"/>
        </w:rPr>
        <w:t xml:space="preserve"> Buzz in pairs and then discuss in class. Where do you agree/disagree with Margaret Drabble and why? </w:t>
      </w:r>
    </w:p>
    <w:p w14:paraId="2B03C64B" w14:textId="5FF70BFE" w:rsidR="00C67CB4" w:rsidRDefault="0042248B" w:rsidP="003551F0">
      <w:pPr>
        <w:pStyle w:val="Listeafsnit"/>
        <w:rPr>
          <w:rFonts w:eastAsia="Calibri" w:cstheme="minorHAnsi"/>
          <w:b/>
          <w:sz w:val="28"/>
          <w:szCs w:val="28"/>
          <w:lang w:val="en-US"/>
        </w:rPr>
      </w:pPr>
      <w:hyperlink r:id="rId7" w:history="1">
        <w:r w:rsidR="0054264C" w:rsidRPr="00C67CB4">
          <w:rPr>
            <w:rStyle w:val="Hyperlink"/>
            <w:rFonts w:cstheme="minorHAnsi"/>
            <w:sz w:val="24"/>
            <w:szCs w:val="24"/>
            <w:lang w:val="en-US"/>
          </w:rPr>
          <w:t>https://www.theguardian.com/books/audio/2010/dec/07/margaret-drabble-katherine-mansfield</w:t>
        </w:r>
      </w:hyperlink>
    </w:p>
    <w:sectPr w:rsidR="00C67CB4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387FD" w14:textId="77777777" w:rsidR="0042248B" w:rsidRDefault="0042248B" w:rsidP="00C67CB4">
      <w:pPr>
        <w:spacing w:after="0" w:line="240" w:lineRule="auto"/>
      </w:pPr>
      <w:r>
        <w:separator/>
      </w:r>
    </w:p>
  </w:endnote>
  <w:endnote w:type="continuationSeparator" w:id="0">
    <w:p w14:paraId="175E5AB0" w14:textId="77777777" w:rsidR="0042248B" w:rsidRDefault="0042248B" w:rsidP="00C6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CF80" w14:textId="77777777" w:rsidR="0042248B" w:rsidRDefault="0042248B" w:rsidP="00C67CB4">
      <w:pPr>
        <w:spacing w:after="0" w:line="240" w:lineRule="auto"/>
      </w:pPr>
      <w:r>
        <w:separator/>
      </w:r>
    </w:p>
  </w:footnote>
  <w:footnote w:type="continuationSeparator" w:id="0">
    <w:p w14:paraId="2620ABA5" w14:textId="77777777" w:rsidR="0042248B" w:rsidRDefault="0042248B" w:rsidP="00C67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2E27" w14:textId="728A616B" w:rsidR="00C67CB4" w:rsidRDefault="00C67CB4">
    <w:pPr>
      <w:pStyle w:val="Sidehoved"/>
    </w:pPr>
    <w:r>
      <w:rPr>
        <w:noProof/>
      </w:rPr>
      <w:drawing>
        <wp:inline distT="0" distB="0" distL="0" distR="0" wp14:anchorId="41C827B8" wp14:editId="34FA5840">
          <wp:extent cx="6120130" cy="873760"/>
          <wp:effectExtent l="0" t="0" r="0" b="254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484"/>
    <w:multiLevelType w:val="hybridMultilevel"/>
    <w:tmpl w:val="8BE206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68BC"/>
    <w:multiLevelType w:val="hybridMultilevel"/>
    <w:tmpl w:val="F4B68402"/>
    <w:lvl w:ilvl="0" w:tplc="040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931" w:hanging="360"/>
      </w:pPr>
    </w:lvl>
    <w:lvl w:ilvl="2" w:tplc="0406001B" w:tentative="1">
      <w:start w:val="1"/>
      <w:numFmt w:val="lowerRoman"/>
      <w:lvlText w:val="%3."/>
      <w:lvlJc w:val="right"/>
      <w:pPr>
        <w:ind w:left="2651" w:hanging="180"/>
      </w:pPr>
    </w:lvl>
    <w:lvl w:ilvl="3" w:tplc="0406000F" w:tentative="1">
      <w:start w:val="1"/>
      <w:numFmt w:val="decimal"/>
      <w:lvlText w:val="%4."/>
      <w:lvlJc w:val="left"/>
      <w:pPr>
        <w:ind w:left="3371" w:hanging="360"/>
      </w:pPr>
    </w:lvl>
    <w:lvl w:ilvl="4" w:tplc="04060019" w:tentative="1">
      <w:start w:val="1"/>
      <w:numFmt w:val="lowerLetter"/>
      <w:lvlText w:val="%5."/>
      <w:lvlJc w:val="left"/>
      <w:pPr>
        <w:ind w:left="4091" w:hanging="360"/>
      </w:pPr>
    </w:lvl>
    <w:lvl w:ilvl="5" w:tplc="0406001B" w:tentative="1">
      <w:start w:val="1"/>
      <w:numFmt w:val="lowerRoman"/>
      <w:lvlText w:val="%6."/>
      <w:lvlJc w:val="right"/>
      <w:pPr>
        <w:ind w:left="4811" w:hanging="180"/>
      </w:pPr>
    </w:lvl>
    <w:lvl w:ilvl="6" w:tplc="0406000F" w:tentative="1">
      <w:start w:val="1"/>
      <w:numFmt w:val="decimal"/>
      <w:lvlText w:val="%7."/>
      <w:lvlJc w:val="left"/>
      <w:pPr>
        <w:ind w:left="5531" w:hanging="360"/>
      </w:pPr>
    </w:lvl>
    <w:lvl w:ilvl="7" w:tplc="04060019" w:tentative="1">
      <w:start w:val="1"/>
      <w:numFmt w:val="lowerLetter"/>
      <w:lvlText w:val="%8."/>
      <w:lvlJc w:val="left"/>
      <w:pPr>
        <w:ind w:left="6251" w:hanging="360"/>
      </w:pPr>
    </w:lvl>
    <w:lvl w:ilvl="8" w:tplc="040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AE6439"/>
    <w:multiLevelType w:val="hybridMultilevel"/>
    <w:tmpl w:val="F926C6B0"/>
    <w:lvl w:ilvl="0" w:tplc="EA2E9F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D0CED"/>
    <w:multiLevelType w:val="hybridMultilevel"/>
    <w:tmpl w:val="032A9D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63F7C"/>
    <w:multiLevelType w:val="hybridMultilevel"/>
    <w:tmpl w:val="903840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56C8"/>
    <w:multiLevelType w:val="hybridMultilevel"/>
    <w:tmpl w:val="6DCCC0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344BC"/>
    <w:multiLevelType w:val="hybridMultilevel"/>
    <w:tmpl w:val="0AF833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9177E"/>
    <w:multiLevelType w:val="hybridMultilevel"/>
    <w:tmpl w:val="77D4835E"/>
    <w:lvl w:ilvl="0" w:tplc="CDEEC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165427"/>
    <w:multiLevelType w:val="hybridMultilevel"/>
    <w:tmpl w:val="E7183C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254E6"/>
    <w:multiLevelType w:val="hybridMultilevel"/>
    <w:tmpl w:val="BB5891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C2ACE"/>
    <w:multiLevelType w:val="hybridMultilevel"/>
    <w:tmpl w:val="F9E68756"/>
    <w:lvl w:ilvl="0" w:tplc="43AEE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51EB"/>
    <w:multiLevelType w:val="hybridMultilevel"/>
    <w:tmpl w:val="C8E45334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D00279"/>
    <w:multiLevelType w:val="hybridMultilevel"/>
    <w:tmpl w:val="99FE3C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8219C"/>
    <w:multiLevelType w:val="hybridMultilevel"/>
    <w:tmpl w:val="2C5C3E40"/>
    <w:lvl w:ilvl="0" w:tplc="9F4217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2"/>
  </w:num>
  <w:num w:numId="5">
    <w:abstractNumId w:val="7"/>
  </w:num>
  <w:num w:numId="6">
    <w:abstractNumId w:val="8"/>
  </w:num>
  <w:num w:numId="7">
    <w:abstractNumId w:val="0"/>
  </w:num>
  <w:num w:numId="8">
    <w:abstractNumId w:val="11"/>
  </w:num>
  <w:num w:numId="9">
    <w:abstractNumId w:val="3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04"/>
    <w:rsid w:val="000D23FC"/>
    <w:rsid w:val="001264F3"/>
    <w:rsid w:val="00165B8C"/>
    <w:rsid w:val="001C2F38"/>
    <w:rsid w:val="001C74AD"/>
    <w:rsid w:val="0031077F"/>
    <w:rsid w:val="003551F0"/>
    <w:rsid w:val="003C7E0E"/>
    <w:rsid w:val="0042248B"/>
    <w:rsid w:val="00484A8B"/>
    <w:rsid w:val="004D35D5"/>
    <w:rsid w:val="0054264C"/>
    <w:rsid w:val="005F3611"/>
    <w:rsid w:val="007B16D7"/>
    <w:rsid w:val="00957D2C"/>
    <w:rsid w:val="009605F1"/>
    <w:rsid w:val="009A4A1F"/>
    <w:rsid w:val="009F2D42"/>
    <w:rsid w:val="00BA3281"/>
    <w:rsid w:val="00C378CD"/>
    <w:rsid w:val="00C6686D"/>
    <w:rsid w:val="00C67CB4"/>
    <w:rsid w:val="00C96D8B"/>
    <w:rsid w:val="00E00A04"/>
    <w:rsid w:val="00F7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8E778"/>
  <w15:chartTrackingRefBased/>
  <w15:docId w15:val="{735A4FB5-362F-41B9-9A7A-B8D94784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kstoverskrift">
    <w:name w:val="Tekstoverskrift"/>
    <w:basedOn w:val="Normal"/>
    <w:qFormat/>
    <w:rsid w:val="00E00A04"/>
    <w:rPr>
      <w:rFonts w:cstheme="majorHAnsi"/>
      <w:b/>
      <w:bCs/>
      <w:i/>
      <w:iCs/>
      <w:sz w:val="32"/>
      <w:szCs w:val="28"/>
      <w:lang w:val="en-US"/>
    </w:rPr>
  </w:style>
  <w:style w:type="paragraph" w:styleId="Listeafsnit">
    <w:name w:val="List Paragraph"/>
    <w:basedOn w:val="Normal"/>
    <w:uiPriority w:val="1"/>
    <w:qFormat/>
    <w:rsid w:val="00E00A04"/>
    <w:pPr>
      <w:ind w:left="720"/>
      <w:contextualSpacing/>
    </w:pPr>
  </w:style>
  <w:style w:type="table" w:styleId="Tabel-Gitter">
    <w:name w:val="Table Grid"/>
    <w:basedOn w:val="Tabel-Normal"/>
    <w:uiPriority w:val="39"/>
    <w:rsid w:val="00E0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C96D8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96D8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96D8B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6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6D8B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6D8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6D8B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1264F3"/>
    <w:rPr>
      <w:color w:val="0000FF"/>
      <w:u w:val="single"/>
    </w:rPr>
  </w:style>
  <w:style w:type="paragraph" w:styleId="Korrektur">
    <w:name w:val="Revision"/>
    <w:hidden/>
    <w:uiPriority w:val="99"/>
    <w:semiHidden/>
    <w:rsid w:val="00C67CB4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C67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7CB4"/>
  </w:style>
  <w:style w:type="paragraph" w:styleId="Sidefod">
    <w:name w:val="footer"/>
    <w:basedOn w:val="Normal"/>
    <w:link w:val="SidefodTegn"/>
    <w:uiPriority w:val="99"/>
    <w:unhideWhenUsed/>
    <w:rsid w:val="00C67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7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eguardian.com/books/audio/2010/dec/07/margaret-drabble-katherine-mansfiel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2291</Characters>
  <Application>Microsoft Office Word</Application>
  <DocSecurity>0</DocSecurity>
  <Lines>254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Katrine Cohen</cp:lastModifiedBy>
  <cp:revision>2</cp:revision>
  <dcterms:created xsi:type="dcterms:W3CDTF">2022-03-22T13:13:00Z</dcterms:created>
  <dcterms:modified xsi:type="dcterms:W3CDTF">2022-03-22T13:13:00Z</dcterms:modified>
</cp:coreProperties>
</file>