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1382" w14:textId="57B0215B" w:rsidR="003B47EB" w:rsidRPr="006D0C41" w:rsidRDefault="00160BA5" w:rsidP="00D74805">
      <w:pPr>
        <w:pStyle w:val="Titel"/>
        <w:rPr>
          <w:lang w:val="en-US"/>
        </w:rPr>
      </w:pPr>
      <w:r>
        <w:rPr>
          <w:lang w:val="en-US"/>
        </w:rPr>
        <w:t xml:space="preserve">6.3 </w:t>
      </w:r>
      <w:r w:rsidR="009C5757">
        <w:rPr>
          <w:lang w:val="en-US"/>
        </w:rPr>
        <w:t>Cohesion</w:t>
      </w:r>
      <w:r w:rsidR="006D0C41">
        <w:rPr>
          <w:lang w:val="en-US"/>
        </w:rPr>
        <w:t xml:space="preserve"> and </w:t>
      </w:r>
      <w:r w:rsidR="00D74805">
        <w:rPr>
          <w:lang w:val="en-US"/>
        </w:rPr>
        <w:t>C</w:t>
      </w:r>
      <w:r w:rsidR="006D0C41">
        <w:rPr>
          <w:lang w:val="en-US"/>
        </w:rPr>
        <w:t>oherence</w:t>
      </w:r>
      <w:r w:rsidR="00BE750C">
        <w:rPr>
          <w:rStyle w:val="Fodnotehenvisning"/>
          <w:lang w:val="en-US"/>
        </w:rPr>
        <w:footnoteReference w:id="1"/>
      </w:r>
    </w:p>
    <w:p w14:paraId="6C6248E0" w14:textId="77777777" w:rsidR="009C5757" w:rsidRDefault="009C5757" w:rsidP="00EF6310">
      <w:pPr>
        <w:rPr>
          <w:lang w:val="en-US"/>
        </w:rPr>
      </w:pPr>
    </w:p>
    <w:p w14:paraId="521457F1" w14:textId="2BA86192" w:rsidR="00EF6310" w:rsidRDefault="009C5757" w:rsidP="00EF6310">
      <w:pPr>
        <w:rPr>
          <w:lang w:val="en-US"/>
        </w:rPr>
      </w:pPr>
      <w:r w:rsidRPr="00F8592B">
        <w:rPr>
          <w:b/>
          <w:bCs/>
          <w:lang w:val="en-US"/>
        </w:rPr>
        <w:t>Coherence</w:t>
      </w:r>
      <w:r>
        <w:rPr>
          <w:lang w:val="en-US"/>
        </w:rPr>
        <w:t xml:space="preserve"> and </w:t>
      </w:r>
      <w:r w:rsidRPr="00F8592B">
        <w:rPr>
          <w:b/>
          <w:bCs/>
          <w:lang w:val="en-US"/>
        </w:rPr>
        <w:t>cohesion</w:t>
      </w:r>
      <w:r>
        <w:rPr>
          <w:lang w:val="en-US"/>
        </w:rPr>
        <w:t xml:space="preserve"> are two expressions that both refer to </w:t>
      </w:r>
      <w:r w:rsidR="00FE6FDD">
        <w:rPr>
          <w:lang w:val="en-US"/>
        </w:rPr>
        <w:t>stitching</w:t>
      </w:r>
      <w:r>
        <w:rPr>
          <w:lang w:val="en-US"/>
        </w:rPr>
        <w:t xml:space="preserve"> a text together and making it clear to your reader how different parts of the text fit together.</w:t>
      </w:r>
    </w:p>
    <w:p w14:paraId="4E1F8DAD" w14:textId="7A3DE0D9" w:rsidR="008D6967" w:rsidRDefault="009C5757" w:rsidP="008D6967">
      <w:pPr>
        <w:rPr>
          <w:lang w:val="en-US"/>
        </w:rPr>
      </w:pPr>
      <w:r w:rsidRPr="00F8592B">
        <w:rPr>
          <w:b/>
          <w:bCs/>
          <w:lang w:val="en-US"/>
        </w:rPr>
        <w:t>Cohesion</w:t>
      </w:r>
      <w:r>
        <w:rPr>
          <w:lang w:val="en-US"/>
        </w:rPr>
        <w:t xml:space="preserve"> </w:t>
      </w:r>
      <w:r w:rsidR="0035186C">
        <w:rPr>
          <w:lang w:val="en-US"/>
        </w:rPr>
        <w:t>refers</w:t>
      </w:r>
      <w:r>
        <w:rPr>
          <w:lang w:val="en-US"/>
        </w:rPr>
        <w:t xml:space="preserve"> to the many ways that </w:t>
      </w:r>
      <w:r w:rsidR="00F8592B">
        <w:rPr>
          <w:lang w:val="en-US"/>
        </w:rPr>
        <w:t>textual</w:t>
      </w:r>
      <w:r>
        <w:rPr>
          <w:lang w:val="en-US"/>
        </w:rPr>
        <w:t xml:space="preserve"> </w:t>
      </w:r>
      <w:r w:rsidR="00F8592B">
        <w:rPr>
          <w:lang w:val="en-US"/>
        </w:rPr>
        <w:t xml:space="preserve">elements </w:t>
      </w:r>
      <w:r w:rsidR="00306E57">
        <w:rPr>
          <w:lang w:val="en-US"/>
        </w:rPr>
        <w:t>make</w:t>
      </w:r>
      <w:r>
        <w:rPr>
          <w:lang w:val="en-US"/>
        </w:rPr>
        <w:t xml:space="preserve"> connection</w:t>
      </w:r>
      <w:r w:rsidR="0035186C">
        <w:rPr>
          <w:lang w:val="en-US"/>
        </w:rPr>
        <w:t>s, for example</w:t>
      </w:r>
    </w:p>
    <w:p w14:paraId="61326C6C" w14:textId="77777777" w:rsidR="008D6967" w:rsidRDefault="0035186C" w:rsidP="008D6967">
      <w:pPr>
        <w:pStyle w:val="Listeafsnit"/>
        <w:numPr>
          <w:ilvl w:val="0"/>
          <w:numId w:val="2"/>
        </w:numPr>
        <w:rPr>
          <w:lang w:val="en-US"/>
        </w:rPr>
      </w:pPr>
      <w:r w:rsidRPr="008D6967">
        <w:rPr>
          <w:lang w:val="en-US"/>
        </w:rPr>
        <w:t xml:space="preserve">pronouns </w:t>
      </w:r>
    </w:p>
    <w:p w14:paraId="751AE514" w14:textId="1F7FCD66" w:rsidR="008D6967" w:rsidRDefault="0035186C" w:rsidP="008D6967">
      <w:pPr>
        <w:pStyle w:val="Listeafsnit"/>
        <w:numPr>
          <w:ilvl w:val="0"/>
          <w:numId w:val="2"/>
        </w:numPr>
        <w:rPr>
          <w:lang w:val="en-US"/>
        </w:rPr>
      </w:pPr>
      <w:r w:rsidRPr="008D6967">
        <w:rPr>
          <w:lang w:val="en-US"/>
        </w:rPr>
        <w:t>repetition</w:t>
      </w:r>
      <w:r w:rsidR="008D6967">
        <w:rPr>
          <w:lang w:val="en-US"/>
        </w:rPr>
        <w:t>s of words</w:t>
      </w:r>
    </w:p>
    <w:p w14:paraId="39CA8D9E" w14:textId="756DE3C2" w:rsidR="008D6967" w:rsidRDefault="0035186C" w:rsidP="008D6967">
      <w:pPr>
        <w:pStyle w:val="Listeafsnit"/>
        <w:numPr>
          <w:ilvl w:val="0"/>
          <w:numId w:val="2"/>
        </w:numPr>
        <w:rPr>
          <w:lang w:val="en-US"/>
        </w:rPr>
      </w:pPr>
      <w:r w:rsidRPr="008D6967">
        <w:rPr>
          <w:lang w:val="en-US"/>
        </w:rPr>
        <w:t>contrast</w:t>
      </w:r>
      <w:r w:rsidR="008D6967">
        <w:rPr>
          <w:lang w:val="en-US"/>
        </w:rPr>
        <w:t>ing words</w:t>
      </w:r>
    </w:p>
    <w:p w14:paraId="13C785A3" w14:textId="1D87BF6D" w:rsidR="008D6967" w:rsidRDefault="008D6967" w:rsidP="008D6967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semantic field</w:t>
      </w:r>
      <w:r w:rsidR="00F8592B">
        <w:rPr>
          <w:lang w:val="en-US"/>
        </w:rPr>
        <w:t>s</w:t>
      </w:r>
    </w:p>
    <w:p w14:paraId="012911A5" w14:textId="618FD1B8" w:rsidR="008D6967" w:rsidRPr="008D6967" w:rsidRDefault="0035186C" w:rsidP="00EF6310">
      <w:pPr>
        <w:pStyle w:val="Listeafsnit"/>
        <w:numPr>
          <w:ilvl w:val="0"/>
          <w:numId w:val="2"/>
        </w:numPr>
        <w:rPr>
          <w:lang w:val="en-US"/>
        </w:rPr>
      </w:pPr>
      <w:r w:rsidRPr="008D6967">
        <w:rPr>
          <w:lang w:val="en-US"/>
        </w:rPr>
        <w:t xml:space="preserve">conjunctions and linking adverbials </w:t>
      </w:r>
      <w:r w:rsidR="008D6967" w:rsidRPr="008D6967">
        <w:rPr>
          <w:lang w:val="en-US"/>
        </w:rPr>
        <w:t>(</w:t>
      </w:r>
      <w:proofErr w:type="gramStart"/>
      <w:r w:rsidR="008D6967" w:rsidRPr="008D6967">
        <w:rPr>
          <w:lang w:val="en-US"/>
        </w:rPr>
        <w:t>e.g.</w:t>
      </w:r>
      <w:proofErr w:type="gramEnd"/>
      <w:r w:rsidR="008D6967" w:rsidRPr="008D6967">
        <w:rPr>
          <w:lang w:val="en-US"/>
        </w:rPr>
        <w:t xml:space="preserve"> </w:t>
      </w:r>
      <w:r w:rsidRPr="008D6967">
        <w:rPr>
          <w:i/>
          <w:iCs/>
          <w:lang w:val="en-US"/>
        </w:rPr>
        <w:t>and</w:t>
      </w:r>
      <w:r w:rsidRPr="008D6967">
        <w:rPr>
          <w:lang w:val="en-US"/>
        </w:rPr>
        <w:t xml:space="preserve">, </w:t>
      </w:r>
      <w:r w:rsidRPr="008D6967">
        <w:rPr>
          <w:i/>
          <w:iCs/>
          <w:lang w:val="en-US"/>
        </w:rPr>
        <w:t>but</w:t>
      </w:r>
      <w:r w:rsidRPr="008D6967">
        <w:rPr>
          <w:lang w:val="en-US"/>
        </w:rPr>
        <w:t xml:space="preserve">, </w:t>
      </w:r>
      <w:r w:rsidRPr="008D6967">
        <w:rPr>
          <w:i/>
          <w:iCs/>
          <w:lang w:val="en-US"/>
        </w:rPr>
        <w:t>however</w:t>
      </w:r>
      <w:r w:rsidRPr="008D6967">
        <w:rPr>
          <w:lang w:val="en-US"/>
        </w:rPr>
        <w:t xml:space="preserve">, </w:t>
      </w:r>
      <w:r w:rsidRPr="008D6967">
        <w:rPr>
          <w:i/>
          <w:iCs/>
          <w:lang w:val="en-US"/>
        </w:rPr>
        <w:t>nonetheless</w:t>
      </w:r>
      <w:r w:rsidRPr="008D6967">
        <w:rPr>
          <w:lang w:val="en-US"/>
        </w:rPr>
        <w:t xml:space="preserve">, </w:t>
      </w:r>
      <w:r w:rsidRPr="008D6967">
        <w:rPr>
          <w:i/>
          <w:iCs/>
          <w:lang w:val="en-US"/>
        </w:rPr>
        <w:t>furthermore</w:t>
      </w:r>
      <w:r w:rsidRPr="008D6967">
        <w:rPr>
          <w:lang w:val="en-US"/>
        </w:rPr>
        <w:t xml:space="preserve">, </w:t>
      </w:r>
      <w:r w:rsidRPr="008D6967">
        <w:rPr>
          <w:i/>
          <w:iCs/>
          <w:lang w:val="en-US"/>
        </w:rPr>
        <w:t>firstly</w:t>
      </w:r>
      <w:r w:rsidR="008D6967" w:rsidRPr="008D6967">
        <w:rPr>
          <w:i/>
          <w:iCs/>
          <w:lang w:val="en-US"/>
        </w:rPr>
        <w:t>, secondly</w:t>
      </w:r>
      <w:r w:rsidR="00FE6FDD">
        <w:rPr>
          <w:i/>
          <w:iCs/>
          <w:lang w:val="en-US"/>
        </w:rPr>
        <w:t xml:space="preserve">, </w:t>
      </w:r>
      <w:r w:rsidR="00FE6FDD" w:rsidRPr="00FE6FDD">
        <w:rPr>
          <w:lang w:val="en-US"/>
        </w:rPr>
        <w:t>…)</w:t>
      </w:r>
    </w:p>
    <w:p w14:paraId="6109F7CD" w14:textId="4EAA41B9" w:rsidR="0035186C" w:rsidRDefault="0035186C" w:rsidP="008D6967">
      <w:pPr>
        <w:rPr>
          <w:lang w:val="en-US"/>
        </w:rPr>
      </w:pPr>
      <w:r w:rsidRPr="00F8592B">
        <w:rPr>
          <w:b/>
          <w:bCs/>
          <w:lang w:val="en-US"/>
        </w:rPr>
        <w:t>Coherence</w:t>
      </w:r>
      <w:r w:rsidR="00306E57">
        <w:rPr>
          <w:lang w:val="en-US"/>
        </w:rPr>
        <w:t xml:space="preserve"> </w:t>
      </w:r>
      <w:r w:rsidRPr="008D6967">
        <w:rPr>
          <w:lang w:val="en-US"/>
        </w:rPr>
        <w:t xml:space="preserve">refers to how the ideas of a text are tied together. Does the argument </w:t>
      </w:r>
      <w:r w:rsidR="00160BA5">
        <w:rPr>
          <w:lang w:val="en-US"/>
        </w:rPr>
        <w:t>have</w:t>
      </w:r>
      <w:r w:rsidRPr="008D6967">
        <w:rPr>
          <w:lang w:val="en-US"/>
        </w:rPr>
        <w:t xml:space="preserve"> a logic</w:t>
      </w:r>
      <w:r w:rsidR="00160BA5">
        <w:rPr>
          <w:lang w:val="en-US"/>
        </w:rPr>
        <w:t xml:space="preserve"> development</w:t>
      </w:r>
      <w:r w:rsidRPr="008D6967">
        <w:rPr>
          <w:lang w:val="en-US"/>
        </w:rPr>
        <w:t xml:space="preserve">? </w:t>
      </w:r>
      <w:r w:rsidR="008D6967">
        <w:rPr>
          <w:lang w:val="en-US"/>
        </w:rPr>
        <w:t xml:space="preserve">Does the conclusion sum up on what is said in the introduction, or does the conclusion discuss something completely different? </w:t>
      </w:r>
      <w:r w:rsidR="008D6967" w:rsidRPr="008D6967">
        <w:rPr>
          <w:lang w:val="en-US"/>
        </w:rPr>
        <w:t xml:space="preserve">This is what we in Danish call </w:t>
      </w:r>
      <w:r w:rsidR="00160BA5">
        <w:rPr>
          <w:lang w:val="en-US"/>
        </w:rPr>
        <w:t>‘</w:t>
      </w:r>
      <w:r w:rsidR="008D6967" w:rsidRPr="008D6967">
        <w:rPr>
          <w:lang w:val="en-US"/>
        </w:rPr>
        <w:t xml:space="preserve">den </w:t>
      </w:r>
      <w:proofErr w:type="spellStart"/>
      <w:r w:rsidR="008D6967" w:rsidRPr="008D6967">
        <w:rPr>
          <w:lang w:val="en-US"/>
        </w:rPr>
        <w:t>røde</w:t>
      </w:r>
      <w:proofErr w:type="spellEnd"/>
      <w:r w:rsidR="008D6967" w:rsidRPr="008D6967">
        <w:rPr>
          <w:lang w:val="en-US"/>
        </w:rPr>
        <w:t xml:space="preserve"> </w:t>
      </w:r>
      <w:proofErr w:type="spellStart"/>
      <w:r w:rsidR="008D6967" w:rsidRPr="008D6967">
        <w:rPr>
          <w:lang w:val="en-US"/>
        </w:rPr>
        <w:t>tråd</w:t>
      </w:r>
      <w:proofErr w:type="spellEnd"/>
      <w:r w:rsidR="00160BA5">
        <w:rPr>
          <w:lang w:val="en-US"/>
        </w:rPr>
        <w:t>’</w:t>
      </w:r>
      <w:r w:rsidR="008D6967" w:rsidRPr="008D6967">
        <w:rPr>
          <w:lang w:val="en-US"/>
        </w:rPr>
        <w:t>.</w:t>
      </w:r>
    </w:p>
    <w:p w14:paraId="16328783" w14:textId="768EC6C9" w:rsidR="00F8592B" w:rsidRDefault="00F8592B" w:rsidP="008D6967">
      <w:pPr>
        <w:rPr>
          <w:lang w:val="en-US"/>
        </w:rPr>
      </w:pPr>
      <w:r>
        <w:rPr>
          <w:lang w:val="en-US"/>
        </w:rPr>
        <w:t xml:space="preserve">You may have coherence in a text without cohesion as seen in </w:t>
      </w:r>
      <w:r w:rsidR="00980DA8">
        <w:rPr>
          <w:lang w:val="en-US"/>
        </w:rPr>
        <w:t>the following</w:t>
      </w:r>
      <w:r>
        <w:rPr>
          <w:lang w:val="en-US"/>
        </w:rPr>
        <w:t xml:space="preserve"> example</w:t>
      </w:r>
      <w:r w:rsidR="00980DA8">
        <w:rPr>
          <w:lang w:val="en-US"/>
        </w:rPr>
        <w:t>:</w:t>
      </w: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8"/>
      </w:tblGrid>
      <w:tr w:rsidR="00F8592B" w:rsidRPr="00DE4A2E" w14:paraId="29B0B810" w14:textId="77777777" w:rsidTr="00DE4A2E">
        <w:trPr>
          <w:trHeight w:val="219"/>
          <w:jc w:val="center"/>
        </w:trPr>
        <w:tc>
          <w:tcPr>
            <w:tcW w:w="7768" w:type="dxa"/>
          </w:tcPr>
          <w:p w14:paraId="572DBDBB" w14:textId="77777777" w:rsidR="00F8592B" w:rsidRDefault="00F8592B" w:rsidP="008D6967">
            <w:pPr>
              <w:rPr>
                <w:rFonts w:ascii="Maiandra GD" w:hAnsi="Maiandra GD" w:cs="Aharoni"/>
                <w:b/>
                <w:bCs/>
                <w:sz w:val="28"/>
                <w:szCs w:val="28"/>
                <w:lang w:val="en-US"/>
              </w:rPr>
            </w:pPr>
            <w:r w:rsidRPr="00DE4A2E">
              <w:rPr>
                <w:rFonts w:ascii="Maiandra GD" w:hAnsi="Maiandra GD" w:cs="Aharoni"/>
                <w:b/>
                <w:bCs/>
                <w:sz w:val="28"/>
                <w:szCs w:val="28"/>
                <w:lang w:val="en-US"/>
              </w:rPr>
              <w:t>Don’t believe everything you hear. The earth isn’t flat.</w:t>
            </w:r>
          </w:p>
          <w:p w14:paraId="5A31204B" w14:textId="65570A29" w:rsidR="00DE4A2E" w:rsidRPr="00DE4A2E" w:rsidRDefault="00DE4A2E" w:rsidP="008D6967">
            <w:pPr>
              <w:rPr>
                <w:rFonts w:ascii="Maiandra GD" w:hAnsi="Maiandra GD" w:cs="Aharon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98DF903" w14:textId="4E0750EC" w:rsidR="00F8592B" w:rsidRDefault="00F8592B" w:rsidP="008D6967">
      <w:pPr>
        <w:rPr>
          <w:lang w:val="en-US"/>
        </w:rPr>
      </w:pPr>
      <w:r>
        <w:rPr>
          <w:lang w:val="en-US"/>
        </w:rPr>
        <w:t xml:space="preserve">There is nothing in the use of words or sentence structure or semantics of these two sentences that tie them together, but we use our real-world knowledge to infer that some people may dispute the earth being round, but science has taught us otherwise. </w:t>
      </w:r>
      <w:r w:rsidR="00FE6FDD" w:rsidRPr="00FE6FDD">
        <w:rPr>
          <w:b/>
          <w:bCs/>
          <w:lang w:val="en-US"/>
        </w:rPr>
        <w:t>Coherence</w:t>
      </w:r>
      <w:r w:rsidR="00FE6FDD">
        <w:rPr>
          <w:lang w:val="en-US"/>
        </w:rPr>
        <w:t xml:space="preserve"> </w:t>
      </w:r>
      <w:r w:rsidR="00980DA8">
        <w:rPr>
          <w:lang w:val="en-US"/>
        </w:rPr>
        <w:t xml:space="preserve">thus </w:t>
      </w:r>
      <w:r w:rsidR="00FE6FDD">
        <w:rPr>
          <w:lang w:val="en-US"/>
        </w:rPr>
        <w:t xml:space="preserve">relies </w:t>
      </w:r>
      <w:r w:rsidR="00980DA8">
        <w:rPr>
          <w:lang w:val="en-US"/>
        </w:rPr>
        <w:t xml:space="preserve">more </w:t>
      </w:r>
      <w:r w:rsidR="00FE6FDD">
        <w:rPr>
          <w:lang w:val="en-US"/>
        </w:rPr>
        <w:t xml:space="preserve">on our subjective interpretation of </w:t>
      </w:r>
      <w:r w:rsidR="00980DA8">
        <w:rPr>
          <w:lang w:val="en-US"/>
        </w:rPr>
        <w:t xml:space="preserve">statements in </w:t>
      </w:r>
      <w:r w:rsidR="00FE6FDD">
        <w:rPr>
          <w:lang w:val="en-US"/>
        </w:rPr>
        <w:t>a text</w:t>
      </w:r>
      <w:r w:rsidR="00980DA8">
        <w:rPr>
          <w:lang w:val="en-US"/>
        </w:rPr>
        <w:t>, and how we see them in context</w:t>
      </w:r>
      <w:r w:rsidR="00FE6FDD">
        <w:rPr>
          <w:lang w:val="en-US"/>
        </w:rPr>
        <w:t xml:space="preserve">, whereas </w:t>
      </w:r>
      <w:r w:rsidR="00FE6FDD" w:rsidRPr="00FE6FDD">
        <w:rPr>
          <w:b/>
          <w:bCs/>
          <w:lang w:val="en-US"/>
        </w:rPr>
        <w:t>cohesion</w:t>
      </w:r>
      <w:r w:rsidR="00FE6FDD">
        <w:rPr>
          <w:lang w:val="en-US"/>
        </w:rPr>
        <w:t xml:space="preserve"> relies on </w:t>
      </w:r>
      <w:r w:rsidR="00306E57">
        <w:rPr>
          <w:lang w:val="en-US"/>
        </w:rPr>
        <w:t xml:space="preserve">more specific and objective </w:t>
      </w:r>
      <w:r w:rsidR="00FE6FDD">
        <w:rPr>
          <w:lang w:val="en-US"/>
        </w:rPr>
        <w:t>elements</w:t>
      </w:r>
      <w:r w:rsidR="00306E57">
        <w:rPr>
          <w:lang w:val="en-US"/>
        </w:rPr>
        <w:t xml:space="preserve"> </w:t>
      </w:r>
      <w:r w:rsidR="00FE6FDD">
        <w:rPr>
          <w:lang w:val="en-US"/>
        </w:rPr>
        <w:t>within the text.</w:t>
      </w:r>
    </w:p>
    <w:p w14:paraId="5EA1FC1D" w14:textId="77777777" w:rsidR="00980DA8" w:rsidRDefault="00980DA8" w:rsidP="00EF6310">
      <w:pPr>
        <w:rPr>
          <w:b/>
          <w:bCs/>
          <w:lang w:val="en-US"/>
        </w:rPr>
      </w:pPr>
    </w:p>
    <w:p w14:paraId="61BB2BAD" w14:textId="5DD56574" w:rsidR="0035186C" w:rsidRPr="0035186C" w:rsidRDefault="0035186C" w:rsidP="00EF6310">
      <w:pPr>
        <w:rPr>
          <w:b/>
          <w:bCs/>
          <w:lang w:val="en-US"/>
        </w:rPr>
      </w:pPr>
      <w:r w:rsidRPr="0035186C">
        <w:rPr>
          <w:b/>
          <w:bCs/>
          <w:lang w:val="en-US"/>
        </w:rPr>
        <w:t xml:space="preserve">Task 1: </w:t>
      </w:r>
      <w:r w:rsidR="008D6967">
        <w:rPr>
          <w:b/>
          <w:bCs/>
          <w:lang w:val="en-US"/>
        </w:rPr>
        <w:t>Cohesion without coherence</w:t>
      </w:r>
    </w:p>
    <w:p w14:paraId="4BAE08F5" w14:textId="5238FE96" w:rsidR="008D6967" w:rsidRDefault="00980DA8" w:rsidP="008D6967">
      <w:pPr>
        <w:rPr>
          <w:lang w:val="en-US"/>
        </w:rPr>
      </w:pPr>
      <w:r>
        <w:rPr>
          <w:lang w:val="en-US"/>
        </w:rPr>
        <w:t>Just like a text can be coherent without being cohesive, a</w:t>
      </w:r>
      <w:r w:rsidR="008D6967">
        <w:rPr>
          <w:lang w:val="en-US"/>
        </w:rPr>
        <w:t xml:space="preserve"> text is completely capable of being </w:t>
      </w:r>
      <w:r w:rsidR="008D6967" w:rsidRPr="00980DA8">
        <w:rPr>
          <w:b/>
          <w:bCs/>
          <w:lang w:val="en-US"/>
        </w:rPr>
        <w:t>cohesive</w:t>
      </w:r>
      <w:r w:rsidR="008D6967">
        <w:rPr>
          <w:lang w:val="en-US"/>
        </w:rPr>
        <w:t xml:space="preserve"> without being </w:t>
      </w:r>
      <w:r w:rsidR="008D6967" w:rsidRPr="00980DA8">
        <w:rPr>
          <w:b/>
          <w:bCs/>
          <w:lang w:val="en-US"/>
        </w:rPr>
        <w:t>coherent</w:t>
      </w:r>
      <w:r w:rsidR="008D6967">
        <w:rPr>
          <w:lang w:val="en-US"/>
        </w:rPr>
        <w:t>.</w:t>
      </w:r>
    </w:p>
    <w:p w14:paraId="24F3EFF3" w14:textId="2026076C" w:rsidR="0035186C" w:rsidRDefault="0035186C" w:rsidP="00EF6310">
      <w:pPr>
        <w:rPr>
          <w:lang w:val="en-US"/>
        </w:rPr>
      </w:pPr>
      <w:r>
        <w:rPr>
          <w:lang w:val="en-US"/>
        </w:rPr>
        <w:t xml:space="preserve">Find all the examples of </w:t>
      </w:r>
      <w:r w:rsidRPr="00306E57">
        <w:rPr>
          <w:b/>
          <w:bCs/>
          <w:lang w:val="en-US"/>
        </w:rPr>
        <w:t>cohesion</w:t>
      </w:r>
      <w:r>
        <w:rPr>
          <w:lang w:val="en-US"/>
        </w:rPr>
        <w:t xml:space="preserve"> in the following text excerpt.</w:t>
      </w:r>
    </w:p>
    <w:p w14:paraId="5FA1995F" w14:textId="46DB5192" w:rsidR="0035186C" w:rsidRPr="00DE4A2E" w:rsidRDefault="0035186C" w:rsidP="00DE4A2E">
      <w:pPr>
        <w:rPr>
          <w:rFonts w:ascii="Maiandra GD" w:hAnsi="Maiandra GD" w:cs="Aharoni"/>
          <w:sz w:val="28"/>
          <w:szCs w:val="28"/>
          <w:lang w:val="en-US"/>
        </w:rPr>
      </w:pPr>
      <w:r w:rsidRPr="00DE4A2E">
        <w:rPr>
          <w:rFonts w:ascii="Maiandra GD" w:hAnsi="Maiandra GD" w:cs="Aharoni"/>
          <w:sz w:val="28"/>
          <w:szCs w:val="28"/>
          <w:lang w:val="en-US"/>
        </w:rPr>
        <w:t>In about a minute the moon will blow up, unless</w:t>
      </w:r>
      <w:r w:rsidR="008D6967" w:rsidRPr="00DE4A2E">
        <w:rPr>
          <w:rFonts w:ascii="Maiandra GD" w:hAnsi="Maiandra GD" w:cs="Aharoni"/>
          <w:sz w:val="28"/>
          <w:szCs w:val="28"/>
          <w:lang w:val="en-US"/>
        </w:rPr>
        <w:t xml:space="preserve"> Peter rides</w:t>
      </w:r>
      <w:r w:rsidRPr="00DE4A2E">
        <w:rPr>
          <w:rFonts w:ascii="Maiandra GD" w:hAnsi="Maiandra GD" w:cs="Aharoni"/>
          <w:sz w:val="28"/>
          <w:szCs w:val="28"/>
          <w:lang w:val="en-US"/>
        </w:rPr>
        <w:t xml:space="preserve"> </w:t>
      </w:r>
      <w:r w:rsidR="008D6967" w:rsidRPr="00DE4A2E">
        <w:rPr>
          <w:rFonts w:ascii="Maiandra GD" w:hAnsi="Maiandra GD" w:cs="Aharoni"/>
          <w:sz w:val="28"/>
          <w:szCs w:val="28"/>
          <w:lang w:val="en-US"/>
        </w:rPr>
        <w:t xml:space="preserve">his </w:t>
      </w:r>
      <w:r w:rsidRPr="00DE4A2E">
        <w:rPr>
          <w:rFonts w:ascii="Maiandra GD" w:hAnsi="Maiandra GD" w:cs="Aharoni"/>
          <w:sz w:val="28"/>
          <w:szCs w:val="28"/>
          <w:lang w:val="en-US"/>
        </w:rPr>
        <w:t xml:space="preserve">yellow horse to the next train station where </w:t>
      </w:r>
      <w:r w:rsidR="008D6967" w:rsidRPr="00DE4A2E">
        <w:rPr>
          <w:rFonts w:ascii="Maiandra GD" w:hAnsi="Maiandra GD" w:cs="Aharoni"/>
          <w:sz w:val="28"/>
          <w:szCs w:val="28"/>
          <w:lang w:val="en-US"/>
        </w:rPr>
        <w:t>his</w:t>
      </w:r>
      <w:r w:rsidRPr="00DE4A2E">
        <w:rPr>
          <w:rFonts w:ascii="Maiandra GD" w:hAnsi="Maiandra GD" w:cs="Aharoni"/>
          <w:sz w:val="28"/>
          <w:szCs w:val="28"/>
          <w:lang w:val="en-US"/>
        </w:rPr>
        <w:t xml:space="preserve"> cousin is waiting to feed his children bread, </w:t>
      </w:r>
      <w:proofErr w:type="gramStart"/>
      <w:r w:rsidRPr="00DE4A2E">
        <w:rPr>
          <w:rFonts w:ascii="Maiandra GD" w:hAnsi="Maiandra GD" w:cs="Aharoni"/>
          <w:sz w:val="28"/>
          <w:szCs w:val="28"/>
          <w:lang w:val="en-US"/>
        </w:rPr>
        <w:t>butter</w:t>
      </w:r>
      <w:proofErr w:type="gramEnd"/>
      <w:r w:rsidRPr="00DE4A2E">
        <w:rPr>
          <w:rFonts w:ascii="Maiandra GD" w:hAnsi="Maiandra GD" w:cs="Aharoni"/>
          <w:sz w:val="28"/>
          <w:szCs w:val="28"/>
          <w:lang w:val="en-US"/>
        </w:rPr>
        <w:t xml:space="preserve"> and beans. Firstly, the two of them must check their wallets for any useless credit cards, and secondly the yellow horse must be</w:t>
      </w:r>
      <w:r w:rsidR="008D6967" w:rsidRPr="00DE4A2E">
        <w:rPr>
          <w:rFonts w:ascii="Maiandra GD" w:hAnsi="Maiandra GD" w:cs="Aharoni"/>
          <w:sz w:val="28"/>
          <w:szCs w:val="28"/>
          <w:lang w:val="en-US"/>
        </w:rPr>
        <w:t xml:space="preserve"> groomed well.</w:t>
      </w:r>
    </w:p>
    <w:p w14:paraId="0B06A6E2" w14:textId="77777777" w:rsidR="009C5757" w:rsidRDefault="009C5757" w:rsidP="00EF6310">
      <w:pPr>
        <w:rPr>
          <w:lang w:val="en-US"/>
        </w:rPr>
      </w:pPr>
    </w:p>
    <w:p w14:paraId="389BFBD0" w14:textId="5E330A75" w:rsidR="008D6967" w:rsidRDefault="008D6967" w:rsidP="00EF6310">
      <w:pPr>
        <w:rPr>
          <w:i/>
          <w:iCs/>
          <w:lang w:val="en-US"/>
        </w:rPr>
      </w:pPr>
      <w:r>
        <w:rPr>
          <w:lang w:val="en-US"/>
        </w:rPr>
        <w:t xml:space="preserve">Why did the text not make sense, despite much </w:t>
      </w:r>
      <w:r w:rsidRPr="00306E57">
        <w:rPr>
          <w:b/>
          <w:bCs/>
          <w:lang w:val="en-US"/>
        </w:rPr>
        <w:t>cohesion</w:t>
      </w:r>
      <w:r>
        <w:rPr>
          <w:i/>
          <w:iCs/>
          <w:lang w:val="en-US"/>
        </w:rPr>
        <w:t>?</w:t>
      </w:r>
    </w:p>
    <w:p w14:paraId="67251E57" w14:textId="4CAF603B" w:rsidR="008D6967" w:rsidRDefault="008D6967" w:rsidP="00EF6310">
      <w:pPr>
        <w:rPr>
          <w:lang w:val="en-US"/>
        </w:rPr>
      </w:pPr>
    </w:p>
    <w:p w14:paraId="7F0B9ED5" w14:textId="77777777" w:rsidR="008D6967" w:rsidRDefault="008D6967" w:rsidP="00EF6310">
      <w:pPr>
        <w:rPr>
          <w:lang w:val="en-US"/>
        </w:rPr>
      </w:pPr>
    </w:p>
    <w:p w14:paraId="37EDD70E" w14:textId="6580BFD5" w:rsidR="006D0C41" w:rsidRDefault="006D0C41" w:rsidP="00EF6310">
      <w:pPr>
        <w:rPr>
          <w:b/>
          <w:bCs/>
          <w:lang w:val="en-US"/>
        </w:rPr>
      </w:pPr>
      <w:r w:rsidRPr="008D6967">
        <w:rPr>
          <w:b/>
          <w:bCs/>
          <w:lang w:val="en-US"/>
        </w:rPr>
        <w:t xml:space="preserve">Task </w:t>
      </w:r>
      <w:r w:rsidR="008D6967" w:rsidRPr="008D6967">
        <w:rPr>
          <w:b/>
          <w:bCs/>
          <w:lang w:val="en-US"/>
        </w:rPr>
        <w:t>2</w:t>
      </w:r>
      <w:r w:rsidR="008D6967">
        <w:rPr>
          <w:b/>
          <w:bCs/>
          <w:lang w:val="en-US"/>
        </w:rPr>
        <w:t xml:space="preserve">: </w:t>
      </w:r>
      <w:r w:rsidR="004555F1">
        <w:rPr>
          <w:b/>
          <w:bCs/>
          <w:lang w:val="en-US"/>
        </w:rPr>
        <w:t>Finding cohesion and coherence in an analytical essay</w:t>
      </w:r>
    </w:p>
    <w:p w14:paraId="59114788" w14:textId="5F42913E" w:rsidR="00980DA8" w:rsidRDefault="00980DA8" w:rsidP="00EF6310">
      <w:pPr>
        <w:rPr>
          <w:lang w:val="en-US"/>
        </w:rPr>
      </w:pPr>
      <w:r>
        <w:rPr>
          <w:lang w:val="en-US"/>
        </w:rPr>
        <w:t>Let’s turn our attention to how we can use cohesion and coherence ourselves in our writing.</w:t>
      </w:r>
    </w:p>
    <w:p w14:paraId="398C02F6" w14:textId="5C927293" w:rsidR="004555F1" w:rsidRPr="00980DA8" w:rsidRDefault="004555F1" w:rsidP="00980DA8">
      <w:pPr>
        <w:pStyle w:val="Listeafsnit"/>
        <w:numPr>
          <w:ilvl w:val="0"/>
          <w:numId w:val="3"/>
        </w:numPr>
        <w:rPr>
          <w:lang w:val="en-US"/>
        </w:rPr>
      </w:pPr>
      <w:r w:rsidRPr="00980DA8">
        <w:rPr>
          <w:lang w:val="en-US"/>
        </w:rPr>
        <w:t xml:space="preserve">Find all the examples of </w:t>
      </w:r>
      <w:r w:rsidRPr="00980DA8">
        <w:rPr>
          <w:b/>
          <w:bCs/>
          <w:lang w:val="en-US"/>
        </w:rPr>
        <w:t>cohesion</w:t>
      </w:r>
      <w:r w:rsidRPr="00980DA8">
        <w:rPr>
          <w:lang w:val="en-US"/>
        </w:rPr>
        <w:t xml:space="preserve"> in the following excerpt from an authentic student essay.</w:t>
      </w:r>
    </w:p>
    <w:p w14:paraId="735176A4" w14:textId="77777777" w:rsidR="004555F1" w:rsidRDefault="004555F1" w:rsidP="00EF6310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5F1" w:rsidRPr="00160BA5" w14:paraId="436D9DB3" w14:textId="77777777" w:rsidTr="004555F1">
        <w:tc>
          <w:tcPr>
            <w:tcW w:w="9628" w:type="dxa"/>
          </w:tcPr>
          <w:p w14:paraId="7931D8B6" w14:textId="77777777" w:rsidR="004555F1" w:rsidRPr="00EF6310" w:rsidRDefault="004555F1" w:rsidP="004555F1">
            <w:pPr>
              <w:spacing w:line="360" w:lineRule="auto"/>
              <w:ind w:left="13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relationship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main character 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Julia and her grandmother is fading. “I should love her, but she’s old and never speaks, not like before when I was a child at her knee adrift in her stories” (l. 18-19). As she says in the quote,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present is a contrast to the past when 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used to be close. When she was a child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 sat on her knee and listened to her stories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ut they have lost that now. She even says that she doesn’t love her grandmother. </w:t>
            </w:r>
          </w:p>
          <w:p w14:paraId="31EA00EA" w14:textId="00DC7C8B" w:rsidR="004555F1" w:rsidRDefault="004555F1" w:rsidP="004555F1">
            <w:pPr>
              <w:spacing w:line="360" w:lineRule="auto"/>
              <w:ind w:left="1304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Nonetheless,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 still uses her grandmother to vent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F6310">
              <w:rPr>
                <w:lang w:val="en-US"/>
              </w:rPr>
              <w:t xml:space="preserve"> “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I do talk to her, even though I’m not sure she hears. I tell my grandmother stuff, things I wouldn’t tell anyone else, secrets of sorts. Even if she does hear I know that she will not tell, not ever” (l. 36-37). She uses her as sort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journal, to reflect and to make decisions.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However,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 could use some of the grandmother’s experience. “Too soon, she once said, too soon a bride; I did not know why it was too soon” (l. 15). This quote tells us that the grandmother might have had some valuable advice Julia could have 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 furthermore it highlights 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Julia initially was too young to understand the grandmother’s message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now the grandmother is too old to utter that message once again. Even though this is a sad paradox, the act of learning from your own mistakes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thus placed as a central theme of the story.</w:t>
            </w:r>
          </w:p>
          <w:p w14:paraId="08947C34" w14:textId="084AA008" w:rsidR="004555F1" w:rsidRDefault="004555F1" w:rsidP="00EF6310">
            <w:pPr>
              <w:rPr>
                <w:lang w:val="en-US"/>
              </w:rPr>
            </w:pPr>
          </w:p>
        </w:tc>
      </w:tr>
    </w:tbl>
    <w:p w14:paraId="45919D02" w14:textId="77777777" w:rsidR="00980DA8" w:rsidRDefault="00980DA8" w:rsidP="00EF6310">
      <w:pPr>
        <w:rPr>
          <w:lang w:val="en-US"/>
        </w:rPr>
      </w:pPr>
    </w:p>
    <w:p w14:paraId="6DF9B452" w14:textId="7FB0355C" w:rsidR="00AB5B2E" w:rsidRPr="00980DA8" w:rsidRDefault="004555F1" w:rsidP="00980DA8">
      <w:pPr>
        <w:pStyle w:val="Listeafsnit"/>
        <w:numPr>
          <w:ilvl w:val="0"/>
          <w:numId w:val="3"/>
        </w:numPr>
        <w:rPr>
          <w:lang w:val="en-US"/>
        </w:rPr>
      </w:pPr>
      <w:r w:rsidRPr="00980DA8">
        <w:rPr>
          <w:lang w:val="en-US"/>
        </w:rPr>
        <w:t>For each example you have found, identify what the example ties together</w:t>
      </w:r>
      <w:r w:rsidR="00980DA8" w:rsidRPr="00980DA8">
        <w:rPr>
          <w:lang w:val="en-US"/>
        </w:rPr>
        <w:t xml:space="preserve">, e.g. </w:t>
      </w:r>
      <w:r w:rsidRPr="00980DA8">
        <w:rPr>
          <w:lang w:val="en-US"/>
        </w:rPr>
        <w:t>“</w:t>
      </w:r>
      <w:r w:rsidRPr="00980DA8">
        <w:rPr>
          <w:i/>
          <w:iCs/>
          <w:lang w:val="en-US"/>
        </w:rPr>
        <w:t>She</w:t>
      </w:r>
      <w:r w:rsidRPr="00980DA8">
        <w:rPr>
          <w:lang w:val="en-US"/>
        </w:rPr>
        <w:t xml:space="preserve"> is a pronoun, referring back to Julia”. </w:t>
      </w:r>
    </w:p>
    <w:p w14:paraId="1775E5E5" w14:textId="77777777" w:rsidR="00980DA8" w:rsidRDefault="00980DA8" w:rsidP="00EF6310">
      <w:pPr>
        <w:rPr>
          <w:lang w:val="en-US"/>
        </w:rPr>
      </w:pPr>
    </w:p>
    <w:p w14:paraId="1EBA63E6" w14:textId="6D0B8893" w:rsidR="00EF6310" w:rsidRDefault="004555F1" w:rsidP="00980DA8">
      <w:pPr>
        <w:pStyle w:val="Listeafsnit"/>
        <w:numPr>
          <w:ilvl w:val="0"/>
          <w:numId w:val="3"/>
        </w:numPr>
        <w:rPr>
          <w:lang w:val="en-US"/>
        </w:rPr>
      </w:pPr>
      <w:r w:rsidRPr="00980DA8">
        <w:rPr>
          <w:lang w:val="en-US"/>
        </w:rPr>
        <w:t>Is it always clear wh</w:t>
      </w:r>
      <w:r w:rsidR="00306E57">
        <w:rPr>
          <w:lang w:val="en-US"/>
        </w:rPr>
        <w:t>ich</w:t>
      </w:r>
      <w:r w:rsidRPr="00980DA8">
        <w:rPr>
          <w:lang w:val="en-US"/>
        </w:rPr>
        <w:t xml:space="preserve"> elements are connected? Why/why not?</w:t>
      </w:r>
    </w:p>
    <w:p w14:paraId="64799D1D" w14:textId="77777777" w:rsidR="00980DA8" w:rsidRPr="00980DA8" w:rsidRDefault="00980DA8" w:rsidP="00980DA8">
      <w:pPr>
        <w:pStyle w:val="Listeafsnit"/>
        <w:rPr>
          <w:lang w:val="en-US"/>
        </w:rPr>
      </w:pPr>
    </w:p>
    <w:p w14:paraId="5451E2E0" w14:textId="77777777" w:rsidR="00980DA8" w:rsidRDefault="00980DA8" w:rsidP="00980DA8">
      <w:pPr>
        <w:pStyle w:val="Listeafsnit"/>
        <w:rPr>
          <w:lang w:val="en-US"/>
        </w:rPr>
      </w:pPr>
    </w:p>
    <w:p w14:paraId="2FA54233" w14:textId="38D992EC" w:rsidR="00980DA8" w:rsidRPr="00980DA8" w:rsidRDefault="00980DA8" w:rsidP="00980DA8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Look at the coherence of the excerpt: How are ideas of the text tied together?</w:t>
      </w:r>
    </w:p>
    <w:sectPr w:rsidR="00980DA8" w:rsidRPr="00980DA8" w:rsidSect="00DE4A2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B3B4" w14:textId="77777777" w:rsidR="00A7383F" w:rsidRDefault="00A7383F" w:rsidP="00BE750C">
      <w:pPr>
        <w:spacing w:after="0" w:line="240" w:lineRule="auto"/>
      </w:pPr>
      <w:r>
        <w:separator/>
      </w:r>
    </w:p>
  </w:endnote>
  <w:endnote w:type="continuationSeparator" w:id="0">
    <w:p w14:paraId="45A63147" w14:textId="77777777" w:rsidR="00A7383F" w:rsidRDefault="00A7383F" w:rsidP="00BE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8133" w14:textId="6CD609E9" w:rsidR="00DE4A2E" w:rsidRDefault="00DE4A2E" w:rsidP="00DE4A2E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41F46375" w14:textId="77777777" w:rsidR="00DE4A2E" w:rsidRDefault="00DE4A2E" w:rsidP="00DE4A2E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EB91" w14:textId="77777777" w:rsidR="00A7383F" w:rsidRDefault="00A7383F" w:rsidP="00BE750C">
      <w:pPr>
        <w:spacing w:after="0" w:line="240" w:lineRule="auto"/>
      </w:pPr>
      <w:r>
        <w:separator/>
      </w:r>
    </w:p>
  </w:footnote>
  <w:footnote w:type="continuationSeparator" w:id="0">
    <w:p w14:paraId="55CEF84F" w14:textId="77777777" w:rsidR="00A7383F" w:rsidRDefault="00A7383F" w:rsidP="00BE750C">
      <w:pPr>
        <w:spacing w:after="0" w:line="240" w:lineRule="auto"/>
      </w:pPr>
      <w:r>
        <w:continuationSeparator/>
      </w:r>
    </w:p>
  </w:footnote>
  <w:footnote w:id="1">
    <w:p w14:paraId="794EC589" w14:textId="1DB56229" w:rsidR="00BE750C" w:rsidRPr="00BE750C" w:rsidRDefault="00BE750C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BE750C">
        <w:rPr>
          <w:lang w:val="en-US"/>
        </w:rPr>
        <w:t xml:space="preserve"> Th</w:t>
      </w:r>
      <w:r>
        <w:rPr>
          <w:lang w:val="en-US"/>
        </w:rPr>
        <w:t>e definitions of coherence and cohesion in this hand-out are inspired by University of Cambridge, Faculty of English: English Language Online Resource</w:t>
      </w:r>
      <w:r w:rsidR="00083959">
        <w:rPr>
          <w:lang w:val="en-US"/>
        </w:rPr>
        <w:t xml:space="preserve">. “Cohesion and Coherence”. </w:t>
      </w:r>
      <w:r>
        <w:rPr>
          <w:lang w:val="en-US"/>
        </w:rPr>
        <w:t xml:space="preserve"> (</w:t>
      </w:r>
      <w:hyperlink r:id="rId1" w:history="1">
        <w:r w:rsidR="00083959" w:rsidRPr="003D03C5">
          <w:rPr>
            <w:rStyle w:val="Hyperlink"/>
            <w:lang w:val="en-US"/>
          </w:rPr>
          <w:t>https://www.english.cam.ac.uk/elor/lo/cohesion/index.html</w:t>
        </w:r>
      </w:hyperlink>
      <w:r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3179" w14:textId="11EEDECC" w:rsidR="00DE4A2E" w:rsidRDefault="00160BA5">
    <w:pPr>
      <w:pStyle w:val="Sidehoved"/>
    </w:pPr>
    <w:r>
      <w:rPr>
        <w:noProof/>
      </w:rPr>
      <w:drawing>
        <wp:inline distT="0" distB="0" distL="0" distR="0" wp14:anchorId="13E5E7FE" wp14:editId="490732C2">
          <wp:extent cx="6645910" cy="948690"/>
          <wp:effectExtent l="0" t="0" r="2540" b="381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2AC8"/>
    <w:multiLevelType w:val="hybridMultilevel"/>
    <w:tmpl w:val="E30E48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46AB"/>
    <w:multiLevelType w:val="hybridMultilevel"/>
    <w:tmpl w:val="9DB015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008F"/>
    <w:multiLevelType w:val="hybridMultilevel"/>
    <w:tmpl w:val="CAC6CC5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10"/>
    <w:rsid w:val="000306A6"/>
    <w:rsid w:val="00083959"/>
    <w:rsid w:val="00160BA5"/>
    <w:rsid w:val="001B2241"/>
    <w:rsid w:val="001C705F"/>
    <w:rsid w:val="00306E57"/>
    <w:rsid w:val="0035186C"/>
    <w:rsid w:val="004555F1"/>
    <w:rsid w:val="00457382"/>
    <w:rsid w:val="00536659"/>
    <w:rsid w:val="006D0C41"/>
    <w:rsid w:val="008D17AB"/>
    <w:rsid w:val="008D6967"/>
    <w:rsid w:val="00980DA8"/>
    <w:rsid w:val="009C5757"/>
    <w:rsid w:val="00A7383F"/>
    <w:rsid w:val="00AB5B2E"/>
    <w:rsid w:val="00BE750C"/>
    <w:rsid w:val="00D74805"/>
    <w:rsid w:val="00DE4A2E"/>
    <w:rsid w:val="00EC719C"/>
    <w:rsid w:val="00EF6310"/>
    <w:rsid w:val="00F22E10"/>
    <w:rsid w:val="00F45B05"/>
    <w:rsid w:val="00F8592B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9005A"/>
  <w15:chartTrackingRefBased/>
  <w15:docId w15:val="{4116EA50-6999-4B21-9400-F849A03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6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6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D6967"/>
    <w:pPr>
      <w:ind w:left="720"/>
      <w:contextualSpacing/>
    </w:pPr>
  </w:style>
  <w:style w:type="table" w:styleId="Tabel-Gitter">
    <w:name w:val="Table Grid"/>
    <w:basedOn w:val="Tabel-Normal"/>
    <w:uiPriority w:val="39"/>
    <w:rsid w:val="0045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BE750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E750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E750C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08395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3959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D74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E4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A2E"/>
  </w:style>
  <w:style w:type="paragraph" w:styleId="Sidefod">
    <w:name w:val="footer"/>
    <w:basedOn w:val="Normal"/>
    <w:link w:val="SidefodTegn"/>
    <w:uiPriority w:val="99"/>
    <w:unhideWhenUsed/>
    <w:rsid w:val="00DE4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.cam.ac.uk/elor/lo/cohesio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B7F4-C12D-431E-83B5-099EE123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3112</Characters>
  <Application>Microsoft Office Word</Application>
  <DocSecurity>0</DocSecurity>
  <Lines>345</Lines>
  <Paragraphs>200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2022-03-22T08:58:00Z</dcterms:created>
  <dcterms:modified xsi:type="dcterms:W3CDTF">2022-03-22T08:58:00Z</dcterms:modified>
</cp:coreProperties>
</file>