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A6D" w14:textId="416D82B7" w:rsidR="00DC5A5E" w:rsidRPr="00DC5A5E" w:rsidRDefault="00DC5A5E">
      <w:pPr>
        <w:rPr>
          <w:b/>
          <w:bCs/>
        </w:rPr>
      </w:pPr>
      <w:r w:rsidRPr="00DC5A5E">
        <w:rPr>
          <w:b/>
          <w:bCs/>
        </w:rPr>
        <w:t>4.10 Begrebsdomino</w:t>
      </w:r>
    </w:p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8"/>
        <w:gridCol w:w="4497"/>
      </w:tblGrid>
      <w:tr w:rsidR="00DC5A5E" w14:paraId="73F0C65F" w14:textId="77777777" w:rsidTr="00DC5A5E">
        <w:trPr>
          <w:trHeight w:val="141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8103A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bookmarkStart w:id="0" w:name="_Hlk153883844"/>
          </w:p>
          <w:p w14:paraId="14F68A41" w14:textId="55389AA6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Hævn, straf</w:t>
            </w:r>
          </w:p>
        </w:tc>
        <w:tc>
          <w:tcPr>
            <w:tcW w:w="4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29A95" w14:textId="14D79425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37911E18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Univira</w:t>
            </w:r>
          </w:p>
          <w:p w14:paraId="08886754" w14:textId="2D5B1221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  <w:tr w:rsidR="00DC5A5E" w14:paraId="2027B020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727F0" w14:textId="19D348CB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39CFA36B" w14:textId="5AC547A3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Kvinde</w:t>
            </w:r>
            <w:r w:rsidRPr="00DC5A5E">
              <w:rPr>
                <w:rFonts w:ascii="Calibri" w:eastAsia="Calibri" w:hAnsi="Calibri" w:cs="Calibri"/>
                <w:sz w:val="32"/>
                <w:szCs w:val="32"/>
              </w:rPr>
              <w:t>, der kun har været sammen med én mand hele livet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D2553" w14:textId="599C4E30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0C4DCFC0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Pudicitia</w:t>
            </w:r>
          </w:p>
        </w:tc>
      </w:tr>
      <w:tr w:rsidR="00DC5A5E" w14:paraId="6186542A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C7805" w14:textId="5C707B5A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6B51ABA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Kyskhed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F3347" w14:textId="62390575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42C295D6" w14:textId="40934A92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Pater familias</w:t>
            </w:r>
          </w:p>
          <w:p w14:paraId="3DFB01F1" w14:textId="6DA0A08C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DC5A5E" w14:paraId="73D0E5F3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7B263" w14:textId="463C0F13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4421118" w14:textId="10126815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”Familiens fader”, det mandlige overhoved for en husstand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6A9F9" w14:textId="091B1B41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100390A6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Familias</w:t>
            </w:r>
          </w:p>
        </w:tc>
      </w:tr>
      <w:tr w:rsidR="00DC5A5E" w14:paraId="2ABD8D80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29D94" w14:textId="6FF14DCC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05028C93" w14:textId="2210876B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Betegnelse for den romerske husstand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799A6" w14:textId="17428C5D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058A6E7E" w14:textId="6F0F8BFF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Clementia</w:t>
            </w:r>
          </w:p>
        </w:tc>
      </w:tr>
      <w:tr w:rsidR="00DC5A5E" w14:paraId="40E05C9D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A240B" w14:textId="427AA90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95C59EE" w14:textId="76B340E4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Mildhed, nåde</w:t>
            </w:r>
          </w:p>
          <w:p w14:paraId="16F2FB05" w14:textId="55CD5261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4B674" w14:textId="40DE2E4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1E282622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Justitia</w:t>
            </w:r>
          </w:p>
          <w:p w14:paraId="054B9D5B" w14:textId="26A227DF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DC5A5E" w14:paraId="3408F548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DC17B" w14:textId="35E053D4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140492B5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Retfærdighed</w:t>
            </w:r>
          </w:p>
          <w:p w14:paraId="69175CE5" w14:textId="79FCC03B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3A544" w14:textId="70679DED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63F80701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Virtus</w:t>
            </w:r>
          </w:p>
          <w:p w14:paraId="3D31A162" w14:textId="52228F19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  <w:tr w:rsidR="00DC5A5E" w14:paraId="611595FC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6AC56" w14:textId="12D8919E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0F41E561" w14:textId="5D5A2B9A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”Mandighed”, tapperhed, militær disciplin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96073" w14:textId="3F2314DD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78C60E0A" w14:textId="77777777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Succession</w:t>
            </w:r>
          </w:p>
        </w:tc>
      </w:tr>
      <w:tr w:rsidR="00DC5A5E" w14:paraId="303A0888" w14:textId="77777777" w:rsidTr="00DC5A5E">
        <w:trPr>
          <w:trHeight w:val="14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7C43C" w14:textId="3FE4269F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88ABB59" w14:textId="774F60C0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sz w:val="32"/>
                <w:szCs w:val="32"/>
              </w:rPr>
              <w:t>Arvefølge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2314D" w14:textId="2EAA6E6A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3C269BF6" w14:textId="5B5AAB61" w:rsidR="00DC5A5E" w:rsidRPr="00DC5A5E" w:rsidRDefault="00DC5A5E" w:rsidP="00DC5A5E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DC5A5E">
              <w:rPr>
                <w:rFonts w:ascii="Calibri" w:eastAsia="Calibri" w:hAnsi="Calibri" w:cs="Calibri"/>
                <w:b/>
                <w:sz w:val="32"/>
                <w:szCs w:val="32"/>
              </w:rPr>
              <w:t>Vindicta</w:t>
            </w:r>
          </w:p>
        </w:tc>
      </w:tr>
      <w:bookmarkEnd w:id="0"/>
    </w:tbl>
    <w:p w14:paraId="3799CFDD" w14:textId="77777777" w:rsidR="00DC5A5E" w:rsidRDefault="00DC5A5E"/>
    <w:sectPr w:rsidR="00DC5A5E" w:rsidSect="00CB00D8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88DA" w14:textId="77777777" w:rsidR="00CB00D8" w:rsidRDefault="00CB00D8" w:rsidP="0001509E">
      <w:pPr>
        <w:spacing w:after="0" w:line="240" w:lineRule="auto"/>
      </w:pPr>
      <w:r>
        <w:separator/>
      </w:r>
    </w:p>
  </w:endnote>
  <w:endnote w:type="continuationSeparator" w:id="0">
    <w:p w14:paraId="6BC1DD58" w14:textId="77777777" w:rsidR="00CB00D8" w:rsidRDefault="00CB00D8" w:rsidP="0001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919A" w14:textId="77777777" w:rsidR="0001509E" w:rsidRPr="0022394E" w:rsidRDefault="0001509E" w:rsidP="0001509E">
    <w:pPr>
      <w:pStyle w:val="Sidefod"/>
      <w:rPr>
        <w:rFonts w:ascii="Calibri" w:hAnsi="Calibri" w:cs="Calibri"/>
        <w:sz w:val="22"/>
        <w:szCs w:val="22"/>
      </w:rPr>
    </w:pPr>
    <w:bookmarkStart w:id="1" w:name="_Hlk157161305"/>
    <w:bookmarkStart w:id="2" w:name="_Hlk157161306"/>
    <w:bookmarkStart w:id="3" w:name="_Hlk157161319"/>
    <w:bookmarkStart w:id="4" w:name="_Hlk157161320"/>
    <w:bookmarkStart w:id="5" w:name="_Hlk157161338"/>
    <w:bookmarkStart w:id="6" w:name="_Hlk157161339"/>
    <w:bookmarkStart w:id="7" w:name="_Hlk157161351"/>
    <w:bookmarkStart w:id="8" w:name="_Hlk157161352"/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6FD175FE" w14:textId="77777777" w:rsidR="0001509E" w:rsidRPr="0022394E" w:rsidRDefault="0001509E" w:rsidP="0001509E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1020" w14:textId="77777777" w:rsidR="00CB00D8" w:rsidRDefault="00CB00D8" w:rsidP="0001509E">
      <w:pPr>
        <w:spacing w:after="0" w:line="240" w:lineRule="auto"/>
      </w:pPr>
      <w:r>
        <w:separator/>
      </w:r>
    </w:p>
  </w:footnote>
  <w:footnote w:type="continuationSeparator" w:id="0">
    <w:p w14:paraId="72EB664E" w14:textId="77777777" w:rsidR="00CB00D8" w:rsidRDefault="00CB00D8" w:rsidP="0001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CABA" w14:textId="1E61BB6A" w:rsidR="0001509E" w:rsidRDefault="0001509E" w:rsidP="00690254">
    <w:pPr>
      <w:pStyle w:val="NormalWeb"/>
    </w:pPr>
    <w:r>
      <w:rPr>
        <w:noProof/>
      </w:rPr>
      <w:drawing>
        <wp:inline distT="0" distB="0" distL="0" distR="0" wp14:anchorId="07F1D324" wp14:editId="0DA1767A">
          <wp:extent cx="6188710" cy="1149985"/>
          <wp:effectExtent l="0" t="0" r="2540" b="0"/>
          <wp:docPr id="70922198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2198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5E"/>
    <w:rsid w:val="0001509E"/>
    <w:rsid w:val="003662DC"/>
    <w:rsid w:val="00690254"/>
    <w:rsid w:val="00CB00D8"/>
    <w:rsid w:val="00D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A09E"/>
  <w15:chartTrackingRefBased/>
  <w15:docId w15:val="{9259E4BE-16B9-4365-AF85-0ACCAAD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5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5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5A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5A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5A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5A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5A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5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5A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5A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5A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5A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5A5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1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509E"/>
  </w:style>
  <w:style w:type="paragraph" w:styleId="Sidefod">
    <w:name w:val="footer"/>
    <w:basedOn w:val="Normal"/>
    <w:link w:val="SidefodTegn"/>
    <w:uiPriority w:val="99"/>
    <w:unhideWhenUsed/>
    <w:rsid w:val="0001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509E"/>
  </w:style>
  <w:style w:type="paragraph" w:styleId="NormalWeb">
    <w:name w:val="Normal (Web)"/>
    <w:basedOn w:val="Normal"/>
    <w:uiPriority w:val="99"/>
    <w:unhideWhenUsed/>
    <w:rsid w:val="0001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4</cp:revision>
  <dcterms:created xsi:type="dcterms:W3CDTF">2024-01-26T11:55:00Z</dcterms:created>
  <dcterms:modified xsi:type="dcterms:W3CDTF">2024-01-26T11:56:00Z</dcterms:modified>
</cp:coreProperties>
</file>