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15F4C" w14:textId="6A823997" w:rsidR="00DA337F" w:rsidRDefault="00DA337F">
      <w:r>
        <w:t>9.3 Studieplan</w:t>
      </w:r>
    </w:p>
    <w:p w14:paraId="1108E022" w14:textId="77777777" w:rsidR="00DA337F" w:rsidRDefault="00DA337F"/>
    <w:tbl>
      <w:tblPr>
        <w:tblW w:w="9015" w:type="dxa"/>
        <w:tblInd w:w="-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7290"/>
      </w:tblGrid>
      <w:tr w:rsidR="00DA337F" w14:paraId="2E949363" w14:textId="77777777" w:rsidTr="00704AAB">
        <w:trPr>
          <w:trHeight w:val="615"/>
        </w:trPr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E75898" w14:textId="77777777" w:rsidR="00DA337F" w:rsidRDefault="00DA337F" w:rsidP="00704AA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Forløb 4</w:t>
            </w:r>
          </w:p>
        </w:tc>
        <w:tc>
          <w:tcPr>
            <w:tcW w:w="72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3E7ED6" w14:textId="77777777" w:rsidR="00DA337F" w:rsidRDefault="00DA337F" w:rsidP="00704AA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Platons filosofi</w:t>
            </w:r>
          </w:p>
        </w:tc>
      </w:tr>
      <w:tr w:rsidR="00DA337F" w14:paraId="33A65B71" w14:textId="77777777" w:rsidTr="00704AAB">
        <w:trPr>
          <w:trHeight w:val="4755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E706EC" w14:textId="77777777" w:rsidR="00DA337F" w:rsidRDefault="00DA337F" w:rsidP="00704AAB">
            <w:pPr>
              <w:spacing w:before="240" w:after="24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Forløbets indhold og fokus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0149EC" w14:textId="77777777" w:rsidR="00DA337F" w:rsidRDefault="00DA337F" w:rsidP="00704AAB">
            <w:pPr>
              <w:spacing w:before="240" w:after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Forløbet tager udgangspunkt i artiklen af Steen Larsen, </w:t>
            </w:r>
            <w:r>
              <w:rPr>
                <w:rFonts w:ascii="Calibri" w:eastAsia="Calibri" w:hAnsi="Calibri" w:cs="Calibri"/>
                <w:i/>
              </w:rPr>
              <w:t>Ingen kan lære andre noget</w:t>
            </w:r>
            <w:r>
              <w:rPr>
                <w:rFonts w:ascii="Calibri" w:eastAsia="Calibri" w:hAnsi="Calibri" w:cs="Calibri"/>
                <w:iCs/>
              </w:rPr>
              <w:t>,</w:t>
            </w:r>
            <w:r>
              <w:rPr>
                <w:rFonts w:ascii="Calibri" w:eastAsia="Calibri" w:hAnsi="Calibri" w:cs="Calibri"/>
                <w:i/>
              </w:rPr>
              <w:t xml:space="preserve"> </w:t>
            </w:r>
            <w:r>
              <w:rPr>
                <w:rFonts w:ascii="Calibri" w:eastAsia="Calibri" w:hAnsi="Calibri" w:cs="Calibri"/>
              </w:rPr>
              <w:t>og herudfra diskuteres læringsbegrebet, som sættes i relation til elevernes egen læringssituation.</w:t>
            </w:r>
          </w:p>
          <w:p w14:paraId="127DD9CC" w14:textId="77777777" w:rsidR="00DA337F" w:rsidRDefault="00DA337F" w:rsidP="00704AAB">
            <w:pPr>
              <w:spacing w:before="240" w:after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Herefter er der introduktion til Platon, og vi læser Platons </w:t>
            </w:r>
            <w:r>
              <w:rPr>
                <w:rFonts w:ascii="Calibri" w:eastAsia="Calibri" w:hAnsi="Calibri" w:cs="Calibri"/>
                <w:i/>
              </w:rPr>
              <w:t>Menon</w:t>
            </w:r>
            <w:r>
              <w:rPr>
                <w:rFonts w:ascii="Calibri" w:eastAsia="Calibri" w:hAnsi="Calibri" w:cs="Calibri"/>
              </w:rPr>
              <w:t xml:space="preserve"> med fokus på spørgsmålet om, hvad </w:t>
            </w:r>
            <w:r>
              <w:rPr>
                <w:rFonts w:ascii="Calibri" w:eastAsia="Calibri" w:hAnsi="Calibri" w:cs="Calibri"/>
                <w:i/>
              </w:rPr>
              <w:t xml:space="preserve">areté </w:t>
            </w:r>
            <w:r>
              <w:rPr>
                <w:rFonts w:ascii="Calibri" w:eastAsia="Calibri" w:hAnsi="Calibri" w:cs="Calibri"/>
              </w:rPr>
              <w:t>er, og om det kan læres. Undervejs sammenholdes teksten med Steen Larsens teorier om læring.</w:t>
            </w:r>
          </w:p>
          <w:p w14:paraId="011932B7" w14:textId="77777777" w:rsidR="00DA337F" w:rsidRDefault="00DA337F" w:rsidP="00704AAB">
            <w:pPr>
              <w:spacing w:before="240" w:after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forbindelse med Platons idelære læser vi et uddrag af Platons </w:t>
            </w:r>
            <w:r>
              <w:rPr>
                <w:rFonts w:ascii="Calibri" w:eastAsia="Calibri" w:hAnsi="Calibri" w:cs="Calibri"/>
                <w:i/>
              </w:rPr>
              <w:t>Staten</w:t>
            </w:r>
            <w:r>
              <w:rPr>
                <w:rFonts w:ascii="Calibri" w:eastAsia="Calibri" w:hAnsi="Calibri" w:cs="Calibri"/>
              </w:rPr>
              <w:t xml:space="preserve"> (Hulebilledet), hvor træner vi evnen til at identificere, forklare og forstå væsentlige tanker og ideer i Platons filosofi med fokus på fænomenernes og ideernes verden. I både </w:t>
            </w:r>
            <w:r>
              <w:rPr>
                <w:rFonts w:ascii="Calibri" w:eastAsia="Calibri" w:hAnsi="Calibri" w:cs="Calibri"/>
                <w:i/>
              </w:rPr>
              <w:t xml:space="preserve">Menon </w:t>
            </w:r>
            <w:r>
              <w:rPr>
                <w:rFonts w:ascii="Calibri" w:eastAsia="Calibri" w:hAnsi="Calibri" w:cs="Calibri"/>
              </w:rPr>
              <w:t xml:space="preserve">og </w:t>
            </w:r>
            <w:r>
              <w:rPr>
                <w:rFonts w:ascii="Calibri" w:eastAsia="Calibri" w:hAnsi="Calibri" w:cs="Calibri"/>
                <w:i/>
              </w:rPr>
              <w:t>Hulebilledet</w:t>
            </w:r>
            <w:r>
              <w:rPr>
                <w:rFonts w:ascii="Calibri" w:eastAsia="Calibri" w:hAnsi="Calibri" w:cs="Calibri"/>
              </w:rPr>
              <w:t xml:space="preserve"> undersøger vi Sokrates’ </w:t>
            </w:r>
            <w:r>
              <w:rPr>
                <w:rFonts w:ascii="Calibri" w:eastAsia="Calibri" w:hAnsi="Calibri" w:cs="Calibri"/>
                <w:i/>
              </w:rPr>
              <w:t>elenchos</w:t>
            </w:r>
            <w:r>
              <w:rPr>
                <w:rFonts w:ascii="Calibri" w:eastAsia="Calibri" w:hAnsi="Calibri" w:cs="Calibri"/>
              </w:rPr>
              <w:t xml:space="preserve">-metode og </w:t>
            </w:r>
            <w:r>
              <w:rPr>
                <w:rFonts w:ascii="Calibri" w:eastAsia="Calibri" w:hAnsi="Calibri" w:cs="Calibri"/>
                <w:i/>
              </w:rPr>
              <w:t>doxa-aporia-episteme</w:t>
            </w:r>
            <w:r>
              <w:rPr>
                <w:rFonts w:ascii="Calibri" w:eastAsia="Calibri" w:hAnsi="Calibri" w:cs="Calibri"/>
              </w:rPr>
              <w:t xml:space="preserve"> illustreres.</w:t>
            </w:r>
          </w:p>
          <w:p w14:paraId="3EBB5486" w14:textId="77777777" w:rsidR="00DA337F" w:rsidRDefault="00DA337F" w:rsidP="00704AAB">
            <w:pPr>
              <w:spacing w:before="240" w:after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Slutteligt læses Schack Staffeldts ”Platonisme” som perspektivering til Platons filosofi.</w:t>
            </w:r>
          </w:p>
        </w:tc>
      </w:tr>
      <w:tr w:rsidR="00DA337F" w14:paraId="522FE192" w14:textId="77777777" w:rsidTr="00704AAB">
        <w:trPr>
          <w:trHeight w:val="204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EDD4A" w14:textId="77777777" w:rsidR="00DA337F" w:rsidRDefault="00DA337F" w:rsidP="00704AAB">
            <w:pPr>
              <w:spacing w:before="240" w:after="24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Faglige mål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4C0E31" w14:textId="77777777" w:rsidR="00DA337F" w:rsidRDefault="00DA337F" w:rsidP="00704AAB">
            <w:pPr>
              <w:pStyle w:val="Listeafsnit"/>
              <w:rPr>
                <w:rFonts w:ascii="Calibri" w:eastAsia="Calibri" w:hAnsi="Calibri" w:cs="Calibri"/>
              </w:rPr>
            </w:pPr>
          </w:p>
          <w:p w14:paraId="71C92B04" w14:textId="77777777" w:rsidR="00DA337F" w:rsidRPr="004561B1" w:rsidRDefault="00DA337F" w:rsidP="00DA337F">
            <w:pPr>
              <w:pStyle w:val="Listeafsnit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 w:rsidRPr="004561B1">
              <w:rPr>
                <w:rFonts w:ascii="Calibri" w:eastAsia="Calibri" w:hAnsi="Calibri" w:cs="Calibri"/>
              </w:rPr>
              <w:t>Analysere og fortolke oversatte græske og romerske tekster i deres antikke kontekst og i deres betydning for senere kultur</w:t>
            </w:r>
          </w:p>
          <w:p w14:paraId="4D8421A7" w14:textId="77777777" w:rsidR="00DA337F" w:rsidRPr="004561B1" w:rsidRDefault="00DA337F" w:rsidP="00DA337F">
            <w:pPr>
              <w:pStyle w:val="Listeafsnit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 w:rsidRPr="004561B1">
              <w:rPr>
                <w:rFonts w:ascii="Calibri" w:eastAsia="Calibri" w:hAnsi="Calibri" w:cs="Calibri"/>
              </w:rPr>
              <w:t>Identificere, forklare og forholde sig til væsentlige begreber og tanker i de behandlede tekster</w:t>
            </w:r>
          </w:p>
          <w:p w14:paraId="610BDE68" w14:textId="77777777" w:rsidR="00DA337F" w:rsidRPr="004561B1" w:rsidRDefault="00DA337F" w:rsidP="00DA337F">
            <w:pPr>
              <w:pStyle w:val="Listeafsnit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 w:rsidRPr="004561B1">
              <w:rPr>
                <w:rFonts w:ascii="Calibri" w:eastAsia="Calibri" w:hAnsi="Calibri" w:cs="Calibri"/>
              </w:rPr>
              <w:t>Overveje, hvorledes antikken har sat sig spor i efterantikke perspektivtekster</w:t>
            </w:r>
          </w:p>
          <w:p w14:paraId="1F601459" w14:textId="77777777" w:rsidR="00DA337F" w:rsidRDefault="00DA337F" w:rsidP="00DA337F">
            <w:pPr>
              <w:pStyle w:val="Listeafsnit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 w:rsidRPr="004561B1">
              <w:rPr>
                <w:rFonts w:ascii="Calibri" w:eastAsia="Calibri" w:hAnsi="Calibri" w:cs="Calibri"/>
              </w:rPr>
              <w:t>Nuancere, perspektivere og uddybe moderne problemstillinger og værdier gennem læsning af antikke tekster</w:t>
            </w:r>
          </w:p>
          <w:p w14:paraId="43F968A2" w14:textId="77777777" w:rsidR="00DA337F" w:rsidRPr="004561B1" w:rsidRDefault="00DA337F" w:rsidP="00704AAB">
            <w:pPr>
              <w:pStyle w:val="Listeafsnit"/>
              <w:rPr>
                <w:rFonts w:ascii="Calibri" w:eastAsia="Calibri" w:hAnsi="Calibri" w:cs="Calibri"/>
              </w:rPr>
            </w:pPr>
          </w:p>
        </w:tc>
      </w:tr>
      <w:tr w:rsidR="00DA337F" w14:paraId="62D242DB" w14:textId="77777777" w:rsidTr="00704AAB">
        <w:trPr>
          <w:trHeight w:val="78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ED8C43" w14:textId="77777777" w:rsidR="00DA337F" w:rsidRDefault="00DA337F" w:rsidP="00704AAB">
            <w:pPr>
              <w:spacing w:before="240" w:after="24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Kernestof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2AA13B" w14:textId="77777777" w:rsidR="00DA337F" w:rsidRDefault="00DA337F" w:rsidP="00704AAB">
            <w:pPr>
              <w:pStyle w:val="Listeafsnit"/>
              <w:rPr>
                <w:rFonts w:ascii="Calibri" w:eastAsia="Calibri" w:hAnsi="Calibri" w:cs="Calibri"/>
              </w:rPr>
            </w:pPr>
          </w:p>
          <w:p w14:paraId="3B784BCC" w14:textId="77777777" w:rsidR="00DA337F" w:rsidRPr="004561B1" w:rsidRDefault="00DA337F" w:rsidP="00DA337F">
            <w:pPr>
              <w:pStyle w:val="Listeafsnit"/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 w:rsidRPr="004561B1">
              <w:rPr>
                <w:rFonts w:ascii="Calibri" w:eastAsia="Calibri" w:hAnsi="Calibri" w:cs="Calibri"/>
              </w:rPr>
              <w:t>Oversatte tekster fra den græsk-romerske oldtid</w:t>
            </w:r>
          </w:p>
          <w:p w14:paraId="11009226" w14:textId="77777777" w:rsidR="00DA337F" w:rsidRPr="004561B1" w:rsidRDefault="00DA337F" w:rsidP="00DA337F">
            <w:pPr>
              <w:pStyle w:val="Listeafsnit"/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 w:rsidRPr="004561B1">
              <w:rPr>
                <w:rFonts w:ascii="Calibri" w:eastAsia="Calibri" w:hAnsi="Calibri" w:cs="Calibri"/>
              </w:rPr>
              <w:t>Væsentlige sider af antikkens kultur, filosofi, historie og samfund</w:t>
            </w:r>
          </w:p>
          <w:p w14:paraId="2783C500" w14:textId="77777777" w:rsidR="00DA337F" w:rsidRDefault="00DA337F" w:rsidP="00DA337F">
            <w:pPr>
              <w:pStyle w:val="Listeafsnit"/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 w:rsidRPr="004561B1">
              <w:rPr>
                <w:rFonts w:ascii="Calibri" w:eastAsia="Calibri" w:hAnsi="Calibri" w:cs="Calibri"/>
              </w:rPr>
              <w:t>Antikkens kulturelle betydning, historisk og aktuelt.</w:t>
            </w:r>
          </w:p>
          <w:p w14:paraId="5DF388C1" w14:textId="77777777" w:rsidR="00264FDC" w:rsidRPr="004561B1" w:rsidRDefault="00264FDC" w:rsidP="00264FDC">
            <w:pPr>
              <w:pStyle w:val="Listeafsnit"/>
              <w:rPr>
                <w:rFonts w:ascii="Calibri" w:eastAsia="Calibri" w:hAnsi="Calibri" w:cs="Calibri"/>
              </w:rPr>
            </w:pPr>
          </w:p>
        </w:tc>
      </w:tr>
      <w:tr w:rsidR="00DA337F" w14:paraId="3273F562" w14:textId="77777777" w:rsidTr="00704AAB">
        <w:trPr>
          <w:trHeight w:val="5550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5BB73B" w14:textId="77777777" w:rsidR="00DA337F" w:rsidRDefault="00DA337F" w:rsidP="00704AAB">
            <w:pPr>
              <w:spacing w:before="240" w:after="24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Anvendt materiale</w:t>
            </w:r>
          </w:p>
          <w:p w14:paraId="54912CF2" w14:textId="77777777" w:rsidR="00DA337F" w:rsidRDefault="00DA337F" w:rsidP="00704AAB">
            <w:pPr>
              <w:spacing w:before="240" w:after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7629F0" w14:textId="20E851CA" w:rsidR="00DA337F" w:rsidRDefault="001B3F23" w:rsidP="00704AA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br/>
            </w:r>
            <w:r w:rsidR="00DA337F">
              <w:rPr>
                <w:rFonts w:ascii="Calibri" w:eastAsia="Calibri" w:hAnsi="Calibri" w:cs="Calibri"/>
                <w:b/>
              </w:rPr>
              <w:t>Kernestof</w:t>
            </w:r>
          </w:p>
          <w:p w14:paraId="3033B6DA" w14:textId="77777777" w:rsidR="00DA337F" w:rsidRPr="004561B1" w:rsidRDefault="00DA337F" w:rsidP="00DA337F">
            <w:pPr>
              <w:pStyle w:val="Listeafsnit"/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  <w:r w:rsidRPr="004561B1">
              <w:rPr>
                <w:rFonts w:ascii="Calibri" w:eastAsia="Calibri" w:hAnsi="Calibri" w:cs="Calibri"/>
              </w:rPr>
              <w:t xml:space="preserve">Platon: </w:t>
            </w:r>
            <w:r w:rsidRPr="004561B1">
              <w:rPr>
                <w:rFonts w:ascii="Calibri" w:eastAsia="Calibri" w:hAnsi="Calibri" w:cs="Calibri"/>
                <w:i/>
              </w:rPr>
              <w:t>Menon</w:t>
            </w:r>
            <w:r w:rsidRPr="004561B1">
              <w:rPr>
                <w:rFonts w:ascii="Calibri" w:eastAsia="Calibri" w:hAnsi="Calibri" w:cs="Calibri"/>
              </w:rPr>
              <w:t xml:space="preserve">, oversat af Chr. Gorm Tortzen, udgivet i </w:t>
            </w:r>
            <w:r w:rsidRPr="004561B1">
              <w:rPr>
                <w:rFonts w:ascii="Calibri" w:eastAsia="Calibri" w:hAnsi="Calibri" w:cs="Calibri"/>
                <w:i/>
                <w:iCs/>
              </w:rPr>
              <w:t>Aigis</w:t>
            </w:r>
            <w:r w:rsidRPr="004561B1">
              <w:rPr>
                <w:rFonts w:ascii="Calibri" w:eastAsia="Calibri" w:hAnsi="Calibri" w:cs="Calibri"/>
              </w:rPr>
              <w:t xml:space="preserve"> (kapitel 1-21)</w:t>
            </w:r>
          </w:p>
          <w:p w14:paraId="4AFA9ACB" w14:textId="77777777" w:rsidR="00DA337F" w:rsidRPr="004561B1" w:rsidRDefault="00DA337F" w:rsidP="00DA337F">
            <w:pPr>
              <w:pStyle w:val="Listeafsnit"/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  <w:r w:rsidRPr="004561B1">
              <w:rPr>
                <w:rFonts w:ascii="Calibri" w:eastAsia="Calibri" w:hAnsi="Calibri" w:cs="Calibri"/>
              </w:rPr>
              <w:t xml:space="preserve">Platon: </w:t>
            </w:r>
            <w:r w:rsidRPr="004561B1">
              <w:rPr>
                <w:rFonts w:ascii="Calibri" w:eastAsia="Calibri" w:hAnsi="Calibri" w:cs="Calibri"/>
                <w:iCs/>
              </w:rPr>
              <w:t xml:space="preserve">Hulebilledet </w:t>
            </w:r>
            <w:r w:rsidRPr="004561B1">
              <w:rPr>
                <w:rFonts w:ascii="Calibri" w:eastAsia="Calibri" w:hAnsi="Calibri" w:cs="Calibri"/>
              </w:rPr>
              <w:t xml:space="preserve">(fra </w:t>
            </w:r>
            <w:r w:rsidRPr="004561B1">
              <w:rPr>
                <w:rFonts w:ascii="Calibri" w:eastAsia="Calibri" w:hAnsi="Calibri" w:cs="Calibri"/>
                <w:i/>
              </w:rPr>
              <w:t xml:space="preserve">Staten, </w:t>
            </w:r>
            <w:r w:rsidRPr="004561B1">
              <w:rPr>
                <w:rFonts w:ascii="Calibri" w:eastAsia="Calibri" w:hAnsi="Calibri" w:cs="Calibri"/>
              </w:rPr>
              <w:t xml:space="preserve">bog 7), fra J. Mejer og C. G. Tortzen </w:t>
            </w:r>
            <w:r w:rsidRPr="004561B1">
              <w:rPr>
                <w:rFonts w:ascii="Calibri" w:eastAsia="Calibri" w:hAnsi="Calibri" w:cs="Calibri"/>
                <w:i/>
              </w:rPr>
              <w:t>Kend Dig Selv</w:t>
            </w:r>
            <w:r w:rsidRPr="004561B1">
              <w:rPr>
                <w:rFonts w:ascii="Calibri" w:eastAsia="Calibri" w:hAnsi="Calibri" w:cs="Calibri"/>
              </w:rPr>
              <w:t>, Gyldendal 2000, s. 163-170 (ligger desuden også som podcast Spotify for Podcasters).</w:t>
            </w:r>
          </w:p>
          <w:p w14:paraId="0B11302C" w14:textId="77777777" w:rsidR="00DA337F" w:rsidRDefault="00DA337F" w:rsidP="00704AAB">
            <w:pPr>
              <w:spacing w:before="240" w:after="24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Omfanget af kernestoffet </w:t>
            </w:r>
            <w:r w:rsidRPr="004561B1">
              <w:rPr>
                <w:rFonts w:ascii="Calibri" w:eastAsia="Calibri" w:hAnsi="Calibri" w:cs="Calibri"/>
              </w:rPr>
              <w:t>er 35 sider</w:t>
            </w:r>
          </w:p>
          <w:p w14:paraId="2D71B3F8" w14:textId="77777777" w:rsidR="00DA337F" w:rsidRDefault="00DA337F" w:rsidP="00704AA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Supplerende stof</w:t>
            </w:r>
          </w:p>
          <w:p w14:paraId="7E11FC78" w14:textId="77777777" w:rsidR="00DA337F" w:rsidRDefault="00DA337F" w:rsidP="00704AAB">
            <w:pPr>
              <w:rPr>
                <w:rFonts w:ascii="Calibri" w:eastAsia="Calibri" w:hAnsi="Calibri" w:cs="Calibri"/>
                <w:b/>
              </w:rPr>
            </w:pPr>
          </w:p>
          <w:p w14:paraId="130F7D76" w14:textId="77777777" w:rsidR="00DA337F" w:rsidRPr="004561B1" w:rsidRDefault="00DA337F" w:rsidP="00704AAB">
            <w:pPr>
              <w:rPr>
                <w:rFonts w:ascii="Calibri" w:eastAsia="Calibri" w:hAnsi="Calibri" w:cs="Calibri"/>
                <w:i/>
                <w:iCs/>
              </w:rPr>
            </w:pPr>
            <w:r w:rsidRPr="004561B1">
              <w:rPr>
                <w:rFonts w:ascii="Calibri" w:eastAsia="Calibri" w:hAnsi="Calibri" w:cs="Calibri"/>
                <w:i/>
                <w:iCs/>
              </w:rPr>
              <w:t>Perspektiverende tekster</w:t>
            </w:r>
          </w:p>
          <w:p w14:paraId="544CC0B4" w14:textId="77777777" w:rsidR="00DA337F" w:rsidRPr="004561B1" w:rsidRDefault="00DA337F" w:rsidP="00DA337F">
            <w:pPr>
              <w:pStyle w:val="Listeafsnit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 w:rsidRPr="004561B1">
              <w:rPr>
                <w:rFonts w:ascii="Calibri" w:eastAsia="Calibri" w:hAnsi="Calibri" w:cs="Calibri"/>
              </w:rPr>
              <w:t xml:space="preserve">Steen Larsen: </w:t>
            </w:r>
            <w:r w:rsidRPr="004561B1">
              <w:rPr>
                <w:rFonts w:ascii="Calibri" w:eastAsia="Calibri" w:hAnsi="Calibri" w:cs="Calibri"/>
                <w:i/>
              </w:rPr>
              <w:t xml:space="preserve">Ingen kan lære andre noget – mod et nyt læringsbegreb, </w:t>
            </w:r>
            <w:r w:rsidRPr="004561B1">
              <w:rPr>
                <w:rFonts w:ascii="Calibri" w:eastAsia="Calibri" w:hAnsi="Calibri" w:cs="Calibri"/>
              </w:rPr>
              <w:t>UVM – Uddannelse, Læring og Demokratisering, 2001</w:t>
            </w:r>
          </w:p>
          <w:p w14:paraId="1F899302" w14:textId="77777777" w:rsidR="00DA337F" w:rsidRPr="004561B1" w:rsidRDefault="00DA337F" w:rsidP="00DA337F">
            <w:pPr>
              <w:pStyle w:val="Listeafsnit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 w:rsidRPr="004561B1">
              <w:rPr>
                <w:rFonts w:ascii="Calibri" w:eastAsia="Calibri" w:hAnsi="Calibri" w:cs="Calibri"/>
              </w:rPr>
              <w:t xml:space="preserve">Shack von Staffeldt: </w:t>
            </w:r>
            <w:r w:rsidRPr="004561B1">
              <w:rPr>
                <w:rFonts w:ascii="Calibri" w:eastAsia="Calibri" w:hAnsi="Calibri" w:cs="Calibri"/>
                <w:i/>
              </w:rPr>
              <w:t>Platonisme</w:t>
            </w:r>
            <w:r w:rsidRPr="004561B1">
              <w:rPr>
                <w:rFonts w:ascii="Calibri" w:eastAsia="Calibri" w:hAnsi="Calibri" w:cs="Calibri"/>
              </w:rPr>
              <w:t>, 1802, fra Kalliope.org</w:t>
            </w:r>
          </w:p>
          <w:p w14:paraId="7BD9707D" w14:textId="77777777" w:rsidR="00DA337F" w:rsidRDefault="00DA337F" w:rsidP="00704AA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5FBD7786" w14:textId="77777777" w:rsidR="00DA337F" w:rsidRPr="004561B1" w:rsidRDefault="00DA337F" w:rsidP="00704AAB">
            <w:pPr>
              <w:rPr>
                <w:rFonts w:ascii="Calibri" w:eastAsia="Calibri" w:hAnsi="Calibri" w:cs="Calibri"/>
                <w:i/>
                <w:iCs/>
              </w:rPr>
            </w:pPr>
            <w:r w:rsidRPr="004561B1">
              <w:rPr>
                <w:rFonts w:ascii="Calibri" w:eastAsia="Calibri" w:hAnsi="Calibri" w:cs="Calibri"/>
                <w:i/>
                <w:iCs/>
              </w:rPr>
              <w:t>Andet</w:t>
            </w:r>
          </w:p>
          <w:p w14:paraId="029F434C" w14:textId="77777777" w:rsidR="00DA337F" w:rsidRPr="004561B1" w:rsidRDefault="00DA337F" w:rsidP="00DA337F">
            <w:pPr>
              <w:pStyle w:val="Listeafsnit"/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 w:rsidRPr="004561B1">
              <w:rPr>
                <w:rFonts w:ascii="Calibri" w:eastAsia="Calibri" w:hAnsi="Calibri" w:cs="Calibri"/>
              </w:rPr>
              <w:t xml:space="preserve">Astrid Holm: </w:t>
            </w:r>
            <w:r w:rsidRPr="004561B1">
              <w:rPr>
                <w:rFonts w:ascii="Calibri" w:eastAsia="Calibri" w:hAnsi="Calibri" w:cs="Calibri"/>
                <w:i/>
              </w:rPr>
              <w:t>Den første filosofi</w:t>
            </w:r>
            <w:r w:rsidRPr="004561B1">
              <w:rPr>
                <w:rFonts w:ascii="Calibri" w:eastAsia="Calibri" w:hAnsi="Calibri" w:cs="Calibri"/>
              </w:rPr>
              <w:t>, Systime 1999, side 51-53 (uddrag)</w:t>
            </w:r>
          </w:p>
          <w:p w14:paraId="32E57880" w14:textId="77777777" w:rsidR="00DA337F" w:rsidRPr="004561B1" w:rsidRDefault="00DA337F" w:rsidP="00DA337F">
            <w:pPr>
              <w:pStyle w:val="Listeafsnit"/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 w:rsidRPr="004561B1">
              <w:rPr>
                <w:rFonts w:ascii="Calibri" w:eastAsia="Calibri" w:hAnsi="Calibri" w:cs="Calibri"/>
              </w:rPr>
              <w:t xml:space="preserve">Tortzen m.fl.: </w:t>
            </w:r>
            <w:r w:rsidRPr="004561B1">
              <w:rPr>
                <w:rFonts w:ascii="Calibri" w:eastAsia="Calibri" w:hAnsi="Calibri" w:cs="Calibri"/>
                <w:i/>
              </w:rPr>
              <w:t>Q.E.D. - Platon og Euklid tegner og fortæller</w:t>
            </w:r>
            <w:r w:rsidRPr="004561B1">
              <w:rPr>
                <w:rFonts w:ascii="Calibri" w:eastAsia="Calibri" w:hAnsi="Calibri" w:cs="Calibri"/>
              </w:rPr>
              <w:t>, Gyldendal 2006, s. 9-11 (Indledning til Platons 'Menon').</w:t>
            </w:r>
          </w:p>
          <w:p w14:paraId="284CA1B1" w14:textId="77777777" w:rsidR="00DA337F" w:rsidRPr="004561B1" w:rsidRDefault="00DA337F" w:rsidP="00DA337F">
            <w:pPr>
              <w:pStyle w:val="Listeafsnit"/>
              <w:numPr>
                <w:ilvl w:val="0"/>
                <w:numId w:val="6"/>
              </w:numPr>
              <w:rPr>
                <w:rFonts w:ascii="Calibri" w:eastAsia="Calibri" w:hAnsi="Calibri" w:cs="Calibri"/>
                <w:lang w:val="en-US"/>
              </w:rPr>
            </w:pPr>
            <w:r w:rsidRPr="004561B1">
              <w:rPr>
                <w:rFonts w:ascii="Calibri" w:eastAsia="Calibri" w:hAnsi="Calibri" w:cs="Calibri"/>
                <w:lang w:val="en-US"/>
              </w:rPr>
              <w:t>Video: Plato's Analogy of the Cave (søg “Plato’s Cave” på YouTube)</w:t>
            </w:r>
          </w:p>
          <w:p w14:paraId="1EE3CFF4" w14:textId="77777777" w:rsidR="00DA337F" w:rsidRPr="002B43B8" w:rsidRDefault="00DA337F" w:rsidP="00704AAB">
            <w:pPr>
              <w:rPr>
                <w:rFonts w:ascii="Calibri" w:eastAsia="Calibri" w:hAnsi="Calibri" w:cs="Calibri"/>
                <w:lang w:val="en-US"/>
              </w:rPr>
            </w:pPr>
            <w:r w:rsidRPr="002B43B8">
              <w:rPr>
                <w:rFonts w:ascii="Calibri" w:eastAsia="Calibri" w:hAnsi="Calibri" w:cs="Calibri"/>
                <w:lang w:val="en-US"/>
              </w:rPr>
              <w:t xml:space="preserve"> </w:t>
            </w:r>
          </w:p>
          <w:p w14:paraId="24AD9683" w14:textId="0B96767F" w:rsidR="00DA337F" w:rsidRDefault="00DA337F" w:rsidP="00704AA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Antal moduler</w:t>
            </w:r>
            <w:r>
              <w:rPr>
                <w:rFonts w:ascii="Calibri" w:eastAsia="Calibri" w:hAnsi="Calibri" w:cs="Calibri"/>
              </w:rPr>
              <w:t>: 8 moduler med 90 min.</w:t>
            </w:r>
            <w:r w:rsidR="001B3F23">
              <w:rPr>
                <w:rFonts w:ascii="Calibri" w:eastAsia="Calibri" w:hAnsi="Calibri" w:cs="Calibri"/>
              </w:rPr>
              <w:br/>
            </w:r>
          </w:p>
        </w:tc>
      </w:tr>
      <w:tr w:rsidR="00DA337F" w14:paraId="4930C594" w14:textId="77777777" w:rsidTr="00704AAB">
        <w:trPr>
          <w:trHeight w:val="795"/>
        </w:trPr>
        <w:tc>
          <w:tcPr>
            <w:tcW w:w="1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9899E" w14:textId="77777777" w:rsidR="00DA337F" w:rsidRDefault="00DA337F" w:rsidP="00704AAB">
            <w:pPr>
              <w:spacing w:before="240" w:after="24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Arbejdsformer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414426" w14:textId="77777777" w:rsidR="00DA337F" w:rsidRPr="004561B1" w:rsidRDefault="00DA337F" w:rsidP="00DA337F">
            <w:pPr>
              <w:pStyle w:val="Listeafsnit"/>
              <w:numPr>
                <w:ilvl w:val="0"/>
                <w:numId w:val="1"/>
              </w:numPr>
              <w:shd w:val="clear" w:color="auto" w:fill="FFFFFF"/>
              <w:spacing w:before="40" w:after="40"/>
              <w:rPr>
                <w:rFonts w:ascii="Calibri" w:eastAsia="Calibri" w:hAnsi="Calibri" w:cs="Calibri"/>
              </w:rPr>
            </w:pPr>
            <w:r w:rsidRPr="004561B1">
              <w:rPr>
                <w:rFonts w:ascii="Calibri" w:eastAsia="Calibri" w:hAnsi="Calibri" w:cs="Calibri"/>
              </w:rPr>
              <w:t>Klasseundervisning, lærerstyret undervisning</w:t>
            </w:r>
          </w:p>
          <w:p w14:paraId="78E01FCC" w14:textId="77777777" w:rsidR="00DA337F" w:rsidRPr="004561B1" w:rsidRDefault="00DA337F" w:rsidP="00DA337F">
            <w:pPr>
              <w:pStyle w:val="Listeafsnit"/>
              <w:numPr>
                <w:ilvl w:val="0"/>
                <w:numId w:val="1"/>
              </w:numPr>
              <w:shd w:val="clear" w:color="auto" w:fill="FFFFFF"/>
              <w:spacing w:before="40" w:after="40"/>
              <w:rPr>
                <w:rFonts w:ascii="Calibri" w:eastAsia="Calibri" w:hAnsi="Calibri" w:cs="Calibri"/>
              </w:rPr>
            </w:pPr>
            <w:r w:rsidRPr="004561B1">
              <w:rPr>
                <w:rFonts w:ascii="Calibri" w:eastAsia="Calibri" w:hAnsi="Calibri" w:cs="Calibri"/>
              </w:rPr>
              <w:t>Individuelt arbejde, par- og gruppearbejde</w:t>
            </w:r>
          </w:p>
        </w:tc>
      </w:tr>
    </w:tbl>
    <w:p w14:paraId="21AD1ABC" w14:textId="77777777" w:rsidR="00DA337F" w:rsidRDefault="00DA337F"/>
    <w:sectPr w:rsidR="00DA337F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169E9" w14:textId="77777777" w:rsidR="00002C61" w:rsidRDefault="00002C61">
      <w:pPr>
        <w:spacing w:line="240" w:lineRule="auto"/>
      </w:pPr>
    </w:p>
  </w:endnote>
  <w:endnote w:type="continuationSeparator" w:id="0">
    <w:p w14:paraId="6A06C225" w14:textId="77777777" w:rsidR="00002C61" w:rsidRDefault="00002C6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56DEC" w14:textId="77777777" w:rsidR="00D25BAC" w:rsidRPr="0022394E" w:rsidRDefault="00D25BAC" w:rsidP="00D25BAC">
    <w:pPr>
      <w:pStyle w:val="Sidefod"/>
      <w:rPr>
        <w:rFonts w:ascii="Calibri" w:hAnsi="Calibri" w:cs="Calibri"/>
      </w:rPr>
    </w:pPr>
    <w:bookmarkStart w:id="0" w:name="_Hlk157161305"/>
    <w:bookmarkStart w:id="1" w:name="_Hlk157161306"/>
    <w:bookmarkStart w:id="2" w:name="_Hlk157161319"/>
    <w:bookmarkStart w:id="3" w:name="_Hlk157161320"/>
    <w:bookmarkStart w:id="4" w:name="_Hlk157161338"/>
    <w:bookmarkStart w:id="5" w:name="_Hlk157161339"/>
    <w:bookmarkStart w:id="6" w:name="_Hlk157161351"/>
    <w:bookmarkStart w:id="7" w:name="_Hlk157161352"/>
    <w:r w:rsidRPr="0022394E">
      <w:rPr>
        <w:rFonts w:ascii="Calibri" w:hAnsi="Calibri" w:cs="Calibri"/>
      </w:rPr>
      <w:t>ØVELSER TIL OLDTIDSKUNDSKAB. ©FORLAGET COLUMBUS.</w:t>
    </w:r>
  </w:p>
  <w:p w14:paraId="2136FA9C" w14:textId="77777777" w:rsidR="00D25BAC" w:rsidRPr="0022394E" w:rsidRDefault="00D25BAC" w:rsidP="00D25BAC">
    <w:pPr>
      <w:pStyle w:val="Sidefod"/>
      <w:rPr>
        <w:rFonts w:ascii="Calibri" w:hAnsi="Calibri" w:cs="Calibri"/>
      </w:rPr>
    </w:pPr>
    <w:r w:rsidRPr="0022394E">
      <w:rPr>
        <w:rFonts w:ascii="Calibri" w:hAnsi="Calibri" w:cs="Calibri"/>
      </w:rPr>
      <w:t>MÅ DOWNLOADES/PRINTES/KOPIERES I HENHOLD TIL GÆLDENDE COPYDAN-AFTALE.</w:t>
    </w:r>
    <w:bookmarkEnd w:id="0"/>
    <w:bookmarkEnd w:id="1"/>
    <w:bookmarkEnd w:id="2"/>
    <w:bookmarkEnd w:id="3"/>
    <w:bookmarkEnd w:id="4"/>
    <w:bookmarkEnd w:id="5"/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C5DFC" w14:textId="77777777" w:rsidR="00002C61" w:rsidRDefault="00002C61">
      <w:pPr>
        <w:spacing w:line="240" w:lineRule="auto"/>
      </w:pPr>
    </w:p>
  </w:footnote>
  <w:footnote w:type="continuationSeparator" w:id="0">
    <w:p w14:paraId="41F05005" w14:textId="77777777" w:rsidR="00002C61" w:rsidRDefault="00002C6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493C4" w14:textId="4D5B3BC3" w:rsidR="001256A0" w:rsidRDefault="00682DAF" w:rsidP="00682DAF">
    <w:pPr>
      <w:pStyle w:val="NormalWeb"/>
    </w:pPr>
    <w:r>
      <w:rPr>
        <w:noProof/>
      </w:rPr>
      <w:drawing>
        <wp:inline distT="0" distB="0" distL="0" distR="0" wp14:anchorId="4E1B792A" wp14:editId="0426536D">
          <wp:extent cx="6120130" cy="1137285"/>
          <wp:effectExtent l="0" t="0" r="0" b="5715"/>
          <wp:docPr id="632041510" name="Billede 1" descr="Et billede, der indeholder illustration/afbildning, skitse, Modetegning, Animation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041510" name="Billede 1" descr="Et billede, der indeholder illustration/afbildning, skitse, Modetegning, Animation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37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67001"/>
    <w:multiLevelType w:val="hybridMultilevel"/>
    <w:tmpl w:val="2DB278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B3EAD"/>
    <w:multiLevelType w:val="hybridMultilevel"/>
    <w:tmpl w:val="70749B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D5C88"/>
    <w:multiLevelType w:val="hybridMultilevel"/>
    <w:tmpl w:val="0DAE52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B4B93"/>
    <w:multiLevelType w:val="hybridMultilevel"/>
    <w:tmpl w:val="F61645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04E5E"/>
    <w:multiLevelType w:val="hybridMultilevel"/>
    <w:tmpl w:val="6D4A45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A2C96"/>
    <w:multiLevelType w:val="hybridMultilevel"/>
    <w:tmpl w:val="675A66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950909">
    <w:abstractNumId w:val="3"/>
  </w:num>
  <w:num w:numId="2" w16cid:durableId="1661928729">
    <w:abstractNumId w:val="4"/>
  </w:num>
  <w:num w:numId="3" w16cid:durableId="1606769263">
    <w:abstractNumId w:val="2"/>
  </w:num>
  <w:num w:numId="4" w16cid:durableId="379862515">
    <w:abstractNumId w:val="5"/>
  </w:num>
  <w:num w:numId="5" w16cid:durableId="258834157">
    <w:abstractNumId w:val="0"/>
  </w:num>
  <w:num w:numId="6" w16cid:durableId="440879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37F"/>
    <w:rsid w:val="00002C61"/>
    <w:rsid w:val="001256A0"/>
    <w:rsid w:val="001B3F23"/>
    <w:rsid w:val="00264FDC"/>
    <w:rsid w:val="00682DAF"/>
    <w:rsid w:val="00D25BAC"/>
    <w:rsid w:val="00DA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FC72F"/>
  <w15:chartTrackingRefBased/>
  <w15:docId w15:val="{322BB297-884F-42D0-9589-C7733608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37F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da"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A3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A3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A33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A3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A33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A33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A33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A33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A33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A33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A33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A33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A337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A337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A337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A337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A337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A337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A33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A3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A3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A3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A3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A337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A337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A337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A33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A337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A337F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1256A0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256A0"/>
    <w:rPr>
      <w:rFonts w:ascii="Arial" w:eastAsia="Arial" w:hAnsi="Arial" w:cs="Arial"/>
      <w:kern w:val="0"/>
      <w:sz w:val="22"/>
      <w:szCs w:val="22"/>
      <w:lang w:val="da" w:eastAsia="da-DK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1256A0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256A0"/>
    <w:rPr>
      <w:rFonts w:ascii="Arial" w:eastAsia="Arial" w:hAnsi="Arial" w:cs="Arial"/>
      <w:kern w:val="0"/>
      <w:sz w:val="22"/>
      <w:szCs w:val="22"/>
      <w:lang w:val="da" w:eastAsia="da-DK"/>
      <w14:ligatures w14:val="none"/>
    </w:rPr>
  </w:style>
  <w:style w:type="paragraph" w:styleId="NormalWeb">
    <w:name w:val="Normal (Web)"/>
    <w:basedOn w:val="Normal"/>
    <w:uiPriority w:val="99"/>
    <w:unhideWhenUsed/>
    <w:rsid w:val="00682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Stoltenberg</dc:creator>
  <cp:keywords/>
  <dc:description/>
  <cp:lastModifiedBy>Columbus Ophavsret</cp:lastModifiedBy>
  <cp:revision>6</cp:revision>
  <dcterms:created xsi:type="dcterms:W3CDTF">2024-01-26T12:04:00Z</dcterms:created>
  <dcterms:modified xsi:type="dcterms:W3CDTF">2024-01-26T12:05:00Z</dcterms:modified>
</cp:coreProperties>
</file>