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B7AB2" w14:textId="77777777" w:rsidR="001C4F62" w:rsidRPr="00684EBB" w:rsidRDefault="001C4F62" w:rsidP="001C4F62">
      <w:pPr>
        <w:spacing w:line="276" w:lineRule="auto"/>
        <w:rPr>
          <w:rFonts w:ascii="Calibri" w:hAnsi="Calibri" w:cs="Calibri"/>
          <w:b/>
          <w:bCs/>
          <w:color w:val="000000" w:themeColor="text1"/>
          <w:sz w:val="40"/>
          <w:szCs w:val="40"/>
        </w:rPr>
      </w:pPr>
      <w:r>
        <w:rPr>
          <w:rFonts w:ascii="Calibri" w:hAnsi="Calibri" w:cs="Calibri"/>
          <w:b/>
          <w:bCs/>
          <w:color w:val="000000" w:themeColor="text1"/>
          <w:sz w:val="32"/>
          <w:szCs w:val="32"/>
        </w:rPr>
        <w:t xml:space="preserve">Kom godt i gang med </w:t>
      </w:r>
      <w:proofErr w:type="spellStart"/>
      <w:r w:rsidRPr="00B77E1B">
        <w:rPr>
          <w:rFonts w:ascii="Calibri" w:hAnsi="Calibri" w:cs="Calibri"/>
          <w:b/>
          <w:bCs/>
          <w:i/>
          <w:iCs/>
          <w:color w:val="000000" w:themeColor="text1"/>
          <w:sz w:val="32"/>
          <w:szCs w:val="32"/>
        </w:rPr>
        <w:t>Literature</w:t>
      </w:r>
      <w:proofErr w:type="spellEnd"/>
      <w:r w:rsidRPr="00B77E1B">
        <w:rPr>
          <w:rFonts w:ascii="Calibri" w:hAnsi="Calibri" w:cs="Calibri"/>
          <w:b/>
          <w:bCs/>
          <w:i/>
          <w:iCs/>
          <w:color w:val="000000" w:themeColor="text1"/>
          <w:sz w:val="32"/>
          <w:szCs w:val="32"/>
        </w:rPr>
        <w:t xml:space="preserve"> </w:t>
      </w:r>
      <w:proofErr w:type="spellStart"/>
      <w:r w:rsidRPr="00B77E1B">
        <w:rPr>
          <w:rFonts w:ascii="Calibri" w:hAnsi="Calibri" w:cs="Calibri"/>
          <w:b/>
          <w:bCs/>
          <w:i/>
          <w:iCs/>
          <w:color w:val="000000" w:themeColor="text1"/>
          <w:sz w:val="32"/>
          <w:szCs w:val="32"/>
        </w:rPr>
        <w:t>Circles</w:t>
      </w:r>
      <w:proofErr w:type="spellEnd"/>
    </w:p>
    <w:p w14:paraId="2BCEF713" w14:textId="77777777" w:rsidR="001C4F62" w:rsidRPr="00684EBB" w:rsidRDefault="001C4F62" w:rsidP="001C4F62">
      <w:pPr>
        <w:spacing w:line="276" w:lineRule="auto"/>
        <w:rPr>
          <w:rFonts w:ascii="Calibri" w:hAnsi="Calibri" w:cs="Calibri"/>
          <w:b/>
          <w:bCs/>
          <w:color w:val="000000" w:themeColor="text1"/>
        </w:rPr>
      </w:pPr>
    </w:p>
    <w:p w14:paraId="3DE969D8" w14:textId="77777777" w:rsidR="001C4F62" w:rsidRDefault="001C4F62" w:rsidP="001C4F62">
      <w:pPr>
        <w:spacing w:line="276" w:lineRule="auto"/>
        <w:rPr>
          <w:rFonts w:ascii="Calibri" w:hAnsi="Calibri" w:cs="Calibri"/>
          <w:color w:val="000000" w:themeColor="text1"/>
        </w:rPr>
      </w:pPr>
      <w:r>
        <w:rPr>
          <w:rFonts w:ascii="Calibri" w:hAnsi="Calibri" w:cs="Calibri"/>
          <w:color w:val="000000" w:themeColor="text1"/>
        </w:rPr>
        <w:t xml:space="preserve">Der er flere måder at organisere </w:t>
      </w:r>
      <w:proofErr w:type="spellStart"/>
      <w:r w:rsidRPr="005E0ECA">
        <w:rPr>
          <w:rFonts w:ascii="Calibri" w:hAnsi="Calibri" w:cs="Calibri"/>
          <w:i/>
          <w:iCs/>
          <w:color w:val="000000" w:themeColor="text1"/>
        </w:rPr>
        <w:t>Literature</w:t>
      </w:r>
      <w:proofErr w:type="spellEnd"/>
      <w:r w:rsidRPr="005E0ECA">
        <w:rPr>
          <w:rFonts w:ascii="Calibri" w:hAnsi="Calibri" w:cs="Calibri"/>
          <w:i/>
          <w:iCs/>
          <w:color w:val="000000" w:themeColor="text1"/>
        </w:rPr>
        <w:t xml:space="preserve"> </w:t>
      </w:r>
      <w:proofErr w:type="spellStart"/>
      <w:r w:rsidRPr="005E0ECA">
        <w:rPr>
          <w:rFonts w:ascii="Calibri" w:hAnsi="Calibri" w:cs="Calibri"/>
          <w:i/>
          <w:iCs/>
          <w:color w:val="000000" w:themeColor="text1"/>
        </w:rPr>
        <w:t>Circles</w:t>
      </w:r>
      <w:proofErr w:type="spellEnd"/>
      <w:r>
        <w:rPr>
          <w:rFonts w:ascii="Calibri" w:hAnsi="Calibri" w:cs="Calibri"/>
          <w:color w:val="000000" w:themeColor="text1"/>
        </w:rPr>
        <w:t xml:space="preserve"> på. Oprindeligt er strukturen udarbejdet med henblik på, at eleverne selv vælger værker og derefter sammensættes i grupper med udgangspunkt i det valgte værk. </w:t>
      </w:r>
      <w:proofErr w:type="spellStart"/>
      <w:r w:rsidRPr="0068283B">
        <w:rPr>
          <w:rFonts w:ascii="Calibri" w:hAnsi="Calibri" w:cs="Calibri"/>
          <w:i/>
          <w:iCs/>
          <w:color w:val="000000" w:themeColor="text1"/>
        </w:rPr>
        <w:t>Literature</w:t>
      </w:r>
      <w:proofErr w:type="spellEnd"/>
      <w:r w:rsidRPr="0068283B">
        <w:rPr>
          <w:rFonts w:ascii="Calibri" w:hAnsi="Calibri" w:cs="Calibri"/>
          <w:i/>
          <w:iCs/>
          <w:color w:val="000000" w:themeColor="text1"/>
        </w:rPr>
        <w:t xml:space="preserve"> </w:t>
      </w:r>
      <w:proofErr w:type="spellStart"/>
      <w:r w:rsidRPr="0068283B">
        <w:rPr>
          <w:rFonts w:ascii="Calibri" w:hAnsi="Calibri" w:cs="Calibri"/>
          <w:i/>
          <w:iCs/>
          <w:color w:val="000000" w:themeColor="text1"/>
        </w:rPr>
        <w:t>Circles</w:t>
      </w:r>
      <w:proofErr w:type="spellEnd"/>
      <w:r>
        <w:rPr>
          <w:rFonts w:ascii="Calibri" w:hAnsi="Calibri" w:cs="Calibri"/>
          <w:color w:val="000000" w:themeColor="text1"/>
        </w:rPr>
        <w:t xml:space="preserve"> er derfor også en oplagt mulighed, hvis man ønsker at lade en klasse læse flere forskellige værker (evt. inden for samme tema) på samme tid. </w:t>
      </w:r>
    </w:p>
    <w:p w14:paraId="3E8E6A6C" w14:textId="77777777" w:rsidR="001C4F62" w:rsidRDefault="001C4F62" w:rsidP="001C4F62">
      <w:pPr>
        <w:spacing w:line="276" w:lineRule="auto"/>
        <w:rPr>
          <w:rFonts w:ascii="Calibri" w:hAnsi="Calibri" w:cs="Calibri"/>
          <w:color w:val="000000" w:themeColor="text1"/>
        </w:rPr>
      </w:pPr>
    </w:p>
    <w:p w14:paraId="78957ABC" w14:textId="77777777" w:rsidR="001C4F62" w:rsidRPr="005E0ECA" w:rsidRDefault="001C4F62" w:rsidP="001C4F62">
      <w:pPr>
        <w:spacing w:line="276" w:lineRule="auto"/>
        <w:rPr>
          <w:rFonts w:ascii="Calibri" w:hAnsi="Calibri" w:cs="Calibri"/>
          <w:color w:val="000000" w:themeColor="text1"/>
        </w:rPr>
      </w:pPr>
      <w:r>
        <w:rPr>
          <w:rFonts w:ascii="Calibri" w:hAnsi="Calibri" w:cs="Calibri"/>
          <w:color w:val="000000" w:themeColor="text1"/>
        </w:rPr>
        <w:t xml:space="preserve">Hvis man ønsker at bruge strukturen i arbejdet med et fælles værk som fx </w:t>
      </w:r>
      <w:r w:rsidRPr="00C7242F">
        <w:rPr>
          <w:rFonts w:ascii="Calibri" w:hAnsi="Calibri" w:cs="Calibri"/>
          <w:i/>
          <w:iCs/>
          <w:color w:val="000000" w:themeColor="text1"/>
        </w:rPr>
        <w:t>Normal People</w:t>
      </w:r>
      <w:r>
        <w:rPr>
          <w:rFonts w:ascii="Calibri" w:hAnsi="Calibri" w:cs="Calibri"/>
          <w:color w:val="000000" w:themeColor="text1"/>
        </w:rPr>
        <w:t xml:space="preserve">, kan det være en idé at tænke både niveau og engagement ind i gruppesammensætningen for at støtte motivationen i grupperne, da læsegrupperne falder til jorden, hvis de enkelte gruppemedlemmer ikke deltager og gør deres forarbejde. Det er derfor også værd at overveje, om læsningen af hele værket skal foregå i </w:t>
      </w:r>
      <w:proofErr w:type="spellStart"/>
      <w:r w:rsidRPr="001E1142">
        <w:rPr>
          <w:rFonts w:ascii="Calibri" w:hAnsi="Calibri" w:cs="Calibri"/>
          <w:i/>
          <w:iCs/>
          <w:color w:val="000000" w:themeColor="text1"/>
        </w:rPr>
        <w:t>Liteture</w:t>
      </w:r>
      <w:proofErr w:type="spellEnd"/>
      <w:r w:rsidRPr="001E1142">
        <w:rPr>
          <w:rFonts w:ascii="Calibri" w:hAnsi="Calibri" w:cs="Calibri"/>
          <w:i/>
          <w:iCs/>
          <w:color w:val="000000" w:themeColor="text1"/>
        </w:rPr>
        <w:t xml:space="preserve"> </w:t>
      </w:r>
      <w:proofErr w:type="spellStart"/>
      <w:r w:rsidRPr="001E1142">
        <w:rPr>
          <w:rFonts w:ascii="Calibri" w:hAnsi="Calibri" w:cs="Calibri"/>
          <w:i/>
          <w:iCs/>
          <w:color w:val="000000" w:themeColor="text1"/>
        </w:rPr>
        <w:t>Circles</w:t>
      </w:r>
      <w:proofErr w:type="spellEnd"/>
      <w:r>
        <w:rPr>
          <w:rFonts w:ascii="Calibri" w:hAnsi="Calibri" w:cs="Calibri"/>
          <w:color w:val="000000" w:themeColor="text1"/>
        </w:rPr>
        <w:t xml:space="preserve">, om det skal være et supplement til den fælles lærerstyrede læsning, eller om det kun skal være interesserede elever, der skal deltage og arbejde i læsegrupperne. </w:t>
      </w:r>
    </w:p>
    <w:p w14:paraId="199285C5" w14:textId="77777777" w:rsidR="001C4F62" w:rsidRPr="00684EBB" w:rsidRDefault="001C4F62" w:rsidP="001C4F62">
      <w:pPr>
        <w:spacing w:line="276" w:lineRule="auto"/>
        <w:rPr>
          <w:rFonts w:ascii="Calibri" w:hAnsi="Calibri" w:cs="Calibri"/>
          <w:b/>
          <w:bCs/>
          <w:color w:val="000000" w:themeColor="text1"/>
        </w:rPr>
      </w:pPr>
    </w:p>
    <w:p w14:paraId="252299A1" w14:textId="77777777" w:rsidR="001C4F62" w:rsidRDefault="001C4F62" w:rsidP="001C4F62">
      <w:pPr>
        <w:spacing w:line="276" w:lineRule="auto"/>
        <w:rPr>
          <w:rFonts w:ascii="Calibri" w:hAnsi="Calibri" w:cs="Calibri"/>
          <w:color w:val="000000" w:themeColor="text1"/>
        </w:rPr>
      </w:pPr>
      <w:r>
        <w:rPr>
          <w:rFonts w:ascii="Calibri" w:hAnsi="Calibri" w:cs="Calibri"/>
          <w:color w:val="000000" w:themeColor="text1"/>
        </w:rPr>
        <w:t xml:space="preserve">Der findes flere variationer over mulige roller, når det kommer til </w:t>
      </w:r>
      <w:proofErr w:type="spellStart"/>
      <w:r w:rsidRPr="00606B1D">
        <w:rPr>
          <w:rFonts w:ascii="Calibri" w:hAnsi="Calibri" w:cs="Calibri"/>
          <w:i/>
          <w:iCs/>
          <w:color w:val="000000" w:themeColor="text1"/>
        </w:rPr>
        <w:t>Literature</w:t>
      </w:r>
      <w:proofErr w:type="spellEnd"/>
      <w:r w:rsidRPr="00606B1D">
        <w:rPr>
          <w:rFonts w:ascii="Calibri" w:hAnsi="Calibri" w:cs="Calibri"/>
          <w:i/>
          <w:iCs/>
          <w:color w:val="000000" w:themeColor="text1"/>
        </w:rPr>
        <w:t xml:space="preserve"> </w:t>
      </w:r>
      <w:proofErr w:type="spellStart"/>
      <w:r w:rsidRPr="00606B1D">
        <w:rPr>
          <w:rFonts w:ascii="Calibri" w:hAnsi="Calibri" w:cs="Calibri"/>
          <w:i/>
          <w:iCs/>
          <w:color w:val="000000" w:themeColor="text1"/>
        </w:rPr>
        <w:t>Circles</w:t>
      </w:r>
      <w:proofErr w:type="spellEnd"/>
      <w:r>
        <w:rPr>
          <w:rFonts w:ascii="Calibri" w:hAnsi="Calibri" w:cs="Calibri"/>
          <w:color w:val="000000" w:themeColor="text1"/>
        </w:rPr>
        <w:t xml:space="preserve">, og i dette tilfælde er rollerne valgt ud og beskrevet i forhold til det, der giver bedst mening i arbejdet med </w:t>
      </w:r>
      <w:r>
        <w:rPr>
          <w:rFonts w:ascii="Calibri" w:hAnsi="Calibri" w:cs="Calibri"/>
          <w:i/>
          <w:iCs/>
          <w:color w:val="000000" w:themeColor="text1"/>
        </w:rPr>
        <w:t>Normal People</w:t>
      </w:r>
      <w:r>
        <w:rPr>
          <w:rFonts w:ascii="Calibri" w:hAnsi="Calibri" w:cs="Calibri"/>
          <w:color w:val="000000" w:themeColor="text1"/>
        </w:rPr>
        <w:t>. Der er flere roller, end der vil være elever i hver gruppe, og det betyder, at nogle roller er faste, mens andre roller kan vælges til og fra af eleverne ud fra deres egne interesser og færdigheder. Hvis læren ønsker det, kan rollelisten nemt justeres ud fra egne ønsker om fokuspunkter og/eller klassens sammensætning og niveau.</w:t>
      </w:r>
    </w:p>
    <w:p w14:paraId="3B6C7EC5" w14:textId="77777777" w:rsidR="001C4F62" w:rsidRDefault="001C4F62" w:rsidP="001C4F62">
      <w:pPr>
        <w:spacing w:line="276" w:lineRule="auto"/>
        <w:rPr>
          <w:rFonts w:ascii="Calibri" w:hAnsi="Calibri" w:cs="Calibri"/>
          <w:color w:val="000000" w:themeColor="text1"/>
        </w:rPr>
      </w:pPr>
    </w:p>
    <w:p w14:paraId="4C4817C5" w14:textId="77777777" w:rsidR="001C4F62" w:rsidRPr="005E0ECA" w:rsidRDefault="001C4F62" w:rsidP="001C4F62">
      <w:pPr>
        <w:spacing w:line="276" w:lineRule="auto"/>
        <w:rPr>
          <w:rFonts w:ascii="Calibri" w:hAnsi="Calibri" w:cs="Calibri"/>
          <w:color w:val="000000" w:themeColor="text1"/>
        </w:rPr>
      </w:pPr>
      <w:r>
        <w:rPr>
          <w:rFonts w:ascii="Calibri" w:hAnsi="Calibri" w:cs="Calibri"/>
          <w:color w:val="000000" w:themeColor="text1"/>
        </w:rPr>
        <w:t xml:space="preserve">På næste side findes elevhenvendte beskrivelser på engelsk af følgende roller, som kan printes ud og distribueres sætvis til grupperne. På den måde kan de have deres rolle med hjem og fysisk bytte roller fra gang til gang.  </w:t>
      </w:r>
    </w:p>
    <w:p w14:paraId="04C4AFFF" w14:textId="77777777" w:rsidR="001C4F62" w:rsidRPr="00AA4AFD" w:rsidRDefault="001C4F62" w:rsidP="001C4F62">
      <w:pPr>
        <w:pStyle w:val="ListParagraph"/>
        <w:numPr>
          <w:ilvl w:val="0"/>
          <w:numId w:val="1"/>
        </w:numPr>
        <w:spacing w:line="276" w:lineRule="auto"/>
        <w:rPr>
          <w:rFonts w:ascii="Calibri" w:hAnsi="Calibri" w:cs="Calibri"/>
          <w:b/>
          <w:bCs/>
          <w:color w:val="000000" w:themeColor="text1"/>
        </w:rPr>
      </w:pPr>
      <w:proofErr w:type="spellStart"/>
      <w:r w:rsidRPr="00AA4AFD">
        <w:rPr>
          <w:rFonts w:ascii="Calibri" w:hAnsi="Calibri" w:cs="Calibri"/>
          <w:b/>
          <w:bCs/>
          <w:color w:val="000000" w:themeColor="text1"/>
        </w:rPr>
        <w:t>Summarizer</w:t>
      </w:r>
      <w:proofErr w:type="spellEnd"/>
    </w:p>
    <w:p w14:paraId="08A06B6F" w14:textId="77777777" w:rsidR="001C4F62" w:rsidRPr="00AA4AFD" w:rsidRDefault="001C4F62" w:rsidP="001C4F62">
      <w:pPr>
        <w:pStyle w:val="ListParagraph"/>
        <w:numPr>
          <w:ilvl w:val="0"/>
          <w:numId w:val="1"/>
        </w:numPr>
        <w:spacing w:line="276" w:lineRule="auto"/>
        <w:rPr>
          <w:rFonts w:ascii="Calibri" w:hAnsi="Calibri" w:cs="Calibri"/>
          <w:b/>
          <w:bCs/>
          <w:color w:val="000000" w:themeColor="text1"/>
          <w:lang w:val="en-US"/>
        </w:rPr>
      </w:pPr>
      <w:r w:rsidRPr="00AA4AFD">
        <w:rPr>
          <w:rFonts w:ascii="Calibri" w:hAnsi="Calibri" w:cs="Calibri"/>
          <w:b/>
          <w:bCs/>
          <w:color w:val="000000" w:themeColor="text1"/>
          <w:lang w:val="en-US"/>
        </w:rPr>
        <w:t>Discussion Leader</w:t>
      </w:r>
    </w:p>
    <w:p w14:paraId="0D4631BB" w14:textId="77777777" w:rsidR="001C4F62" w:rsidRPr="00AA4AFD" w:rsidRDefault="001C4F62" w:rsidP="001C4F62">
      <w:pPr>
        <w:pStyle w:val="ListParagraph"/>
        <w:numPr>
          <w:ilvl w:val="0"/>
          <w:numId w:val="1"/>
        </w:numPr>
        <w:spacing w:line="276" w:lineRule="auto"/>
        <w:rPr>
          <w:rFonts w:ascii="Calibri" w:hAnsi="Calibri" w:cs="Calibri"/>
          <w:b/>
          <w:bCs/>
          <w:color w:val="000000" w:themeColor="text1"/>
          <w:lang w:val="en-US"/>
        </w:rPr>
      </w:pPr>
      <w:r w:rsidRPr="00AA4AFD">
        <w:rPr>
          <w:rFonts w:ascii="Calibri" w:hAnsi="Calibri" w:cs="Calibri"/>
          <w:b/>
          <w:bCs/>
          <w:color w:val="000000" w:themeColor="text1"/>
          <w:lang w:val="en-US"/>
        </w:rPr>
        <w:t>Quotation Hunter</w:t>
      </w:r>
    </w:p>
    <w:p w14:paraId="58EE9372" w14:textId="77777777" w:rsidR="001C4F62" w:rsidRPr="00684EBB" w:rsidRDefault="001C4F62" w:rsidP="001C4F62">
      <w:pPr>
        <w:pStyle w:val="ListParagraph"/>
        <w:numPr>
          <w:ilvl w:val="0"/>
          <w:numId w:val="1"/>
        </w:numPr>
        <w:spacing w:line="276" w:lineRule="auto"/>
        <w:rPr>
          <w:rFonts w:ascii="Calibri" w:hAnsi="Calibri" w:cs="Calibri"/>
          <w:color w:val="000000" w:themeColor="text1"/>
        </w:rPr>
      </w:pPr>
      <w:r w:rsidRPr="00684EBB">
        <w:rPr>
          <w:rFonts w:ascii="Calibri" w:hAnsi="Calibri" w:cs="Calibri"/>
          <w:color w:val="000000" w:themeColor="text1"/>
        </w:rPr>
        <w:t>Connector</w:t>
      </w:r>
    </w:p>
    <w:p w14:paraId="539B6550" w14:textId="77777777" w:rsidR="001C4F62" w:rsidRPr="00684EBB" w:rsidRDefault="001C4F62" w:rsidP="001C4F62">
      <w:pPr>
        <w:pStyle w:val="ListParagraph"/>
        <w:numPr>
          <w:ilvl w:val="0"/>
          <w:numId w:val="1"/>
        </w:numPr>
        <w:spacing w:line="276" w:lineRule="auto"/>
        <w:rPr>
          <w:rFonts w:ascii="Calibri" w:hAnsi="Calibri" w:cs="Calibri"/>
          <w:color w:val="000000" w:themeColor="text1"/>
        </w:rPr>
      </w:pPr>
      <w:r w:rsidRPr="00684EBB">
        <w:rPr>
          <w:rFonts w:ascii="Calibri" w:hAnsi="Calibri" w:cs="Calibri"/>
          <w:color w:val="000000" w:themeColor="text1"/>
        </w:rPr>
        <w:t>Illustrator</w:t>
      </w:r>
    </w:p>
    <w:p w14:paraId="0B8A934B" w14:textId="77777777" w:rsidR="001C4F62" w:rsidRPr="00AA4AFD" w:rsidRDefault="001C4F62" w:rsidP="001C4F62">
      <w:pPr>
        <w:pStyle w:val="ListParagraph"/>
        <w:numPr>
          <w:ilvl w:val="0"/>
          <w:numId w:val="1"/>
        </w:numPr>
        <w:spacing w:line="276" w:lineRule="auto"/>
        <w:rPr>
          <w:rFonts w:ascii="Calibri" w:hAnsi="Calibri" w:cs="Calibri"/>
          <w:color w:val="000000" w:themeColor="text1"/>
          <w:lang w:val="en-US"/>
        </w:rPr>
      </w:pPr>
      <w:r w:rsidRPr="00AA4AFD">
        <w:rPr>
          <w:rFonts w:ascii="Calibri" w:hAnsi="Calibri" w:cs="Calibri"/>
          <w:color w:val="000000" w:themeColor="text1"/>
          <w:lang w:val="en-US"/>
        </w:rPr>
        <w:t>Word Master</w:t>
      </w:r>
    </w:p>
    <w:p w14:paraId="5E4166EE" w14:textId="77777777" w:rsidR="001C4F62" w:rsidRDefault="001C4F62" w:rsidP="001C4F62">
      <w:pPr>
        <w:pStyle w:val="ListParagraph"/>
        <w:numPr>
          <w:ilvl w:val="0"/>
          <w:numId w:val="1"/>
        </w:numPr>
        <w:spacing w:line="276" w:lineRule="auto"/>
        <w:rPr>
          <w:rFonts w:ascii="Calibri" w:hAnsi="Calibri" w:cs="Calibri"/>
          <w:color w:val="000000" w:themeColor="text1"/>
          <w:lang w:val="en-US"/>
        </w:rPr>
      </w:pPr>
      <w:r>
        <w:rPr>
          <w:rFonts w:ascii="Calibri" w:hAnsi="Calibri" w:cs="Calibri"/>
          <w:color w:val="000000" w:themeColor="text1"/>
          <w:lang w:val="en-US"/>
        </w:rPr>
        <w:t>Quiz Master</w:t>
      </w:r>
    </w:p>
    <w:p w14:paraId="0E16ABA1" w14:textId="77777777" w:rsidR="001C4F62" w:rsidRPr="00684EBB" w:rsidRDefault="001C4F62" w:rsidP="001C4F62">
      <w:pPr>
        <w:pStyle w:val="ListParagraph"/>
        <w:spacing w:line="276" w:lineRule="auto"/>
        <w:rPr>
          <w:rFonts w:ascii="Calibri" w:hAnsi="Calibri" w:cs="Calibri"/>
          <w:color w:val="000000" w:themeColor="text1"/>
          <w:lang w:val="en-US"/>
        </w:rPr>
      </w:pPr>
    </w:p>
    <w:p w14:paraId="16C2F9EF" w14:textId="77777777" w:rsidR="001C4F62" w:rsidRDefault="001C4F62" w:rsidP="001C4F62">
      <w:pPr>
        <w:spacing w:line="276" w:lineRule="auto"/>
        <w:rPr>
          <w:rFonts w:ascii="Calibri" w:hAnsi="Calibri" w:cs="Calibri"/>
          <w:color w:val="000000" w:themeColor="text1"/>
        </w:rPr>
      </w:pPr>
      <w:r w:rsidRPr="00AA4AFD">
        <w:rPr>
          <w:rFonts w:ascii="Calibri" w:hAnsi="Calibri" w:cs="Calibri"/>
          <w:color w:val="000000" w:themeColor="text1"/>
        </w:rPr>
        <w:t xml:space="preserve">De </w:t>
      </w:r>
      <w:r>
        <w:rPr>
          <w:rFonts w:ascii="Calibri" w:hAnsi="Calibri" w:cs="Calibri"/>
          <w:color w:val="000000" w:themeColor="text1"/>
        </w:rPr>
        <w:t>fremhævede roller (</w:t>
      </w:r>
      <w:proofErr w:type="spellStart"/>
      <w:r w:rsidRPr="00AC0BE2">
        <w:rPr>
          <w:rFonts w:ascii="Calibri" w:hAnsi="Calibri" w:cs="Calibri"/>
          <w:i/>
          <w:iCs/>
          <w:color w:val="000000" w:themeColor="text1"/>
        </w:rPr>
        <w:t>Summarizer</w:t>
      </w:r>
      <w:proofErr w:type="spellEnd"/>
      <w:r w:rsidRPr="00AC0BE2">
        <w:rPr>
          <w:rFonts w:ascii="Calibri" w:hAnsi="Calibri" w:cs="Calibri"/>
          <w:i/>
          <w:iCs/>
          <w:color w:val="000000" w:themeColor="text1"/>
        </w:rPr>
        <w:t xml:space="preserve">, </w:t>
      </w:r>
      <w:proofErr w:type="spellStart"/>
      <w:r w:rsidRPr="00AC0BE2">
        <w:rPr>
          <w:rFonts w:ascii="Calibri" w:hAnsi="Calibri" w:cs="Calibri"/>
          <w:i/>
          <w:iCs/>
          <w:color w:val="000000" w:themeColor="text1"/>
        </w:rPr>
        <w:t>Discussion</w:t>
      </w:r>
      <w:proofErr w:type="spellEnd"/>
      <w:r w:rsidRPr="00AC0BE2">
        <w:rPr>
          <w:rFonts w:ascii="Calibri" w:hAnsi="Calibri" w:cs="Calibri"/>
          <w:i/>
          <w:iCs/>
          <w:color w:val="000000" w:themeColor="text1"/>
        </w:rPr>
        <w:t xml:space="preserve"> </w:t>
      </w:r>
      <w:proofErr w:type="spellStart"/>
      <w:r w:rsidRPr="00AC0BE2">
        <w:rPr>
          <w:rFonts w:ascii="Calibri" w:hAnsi="Calibri" w:cs="Calibri"/>
          <w:i/>
          <w:iCs/>
          <w:color w:val="000000" w:themeColor="text1"/>
        </w:rPr>
        <w:t>Leader</w:t>
      </w:r>
      <w:proofErr w:type="spellEnd"/>
      <w:r w:rsidRPr="00AC0BE2">
        <w:rPr>
          <w:rFonts w:ascii="Calibri" w:hAnsi="Calibri" w:cs="Calibri"/>
          <w:i/>
          <w:iCs/>
          <w:color w:val="000000" w:themeColor="text1"/>
        </w:rPr>
        <w:t xml:space="preserve">, </w:t>
      </w:r>
      <w:proofErr w:type="spellStart"/>
      <w:r w:rsidRPr="00AC0BE2">
        <w:rPr>
          <w:rFonts w:ascii="Calibri" w:hAnsi="Calibri" w:cs="Calibri"/>
          <w:i/>
          <w:iCs/>
          <w:color w:val="000000" w:themeColor="text1"/>
        </w:rPr>
        <w:t>Quotation</w:t>
      </w:r>
      <w:proofErr w:type="spellEnd"/>
      <w:r w:rsidRPr="00AC0BE2">
        <w:rPr>
          <w:rFonts w:ascii="Calibri" w:hAnsi="Calibri" w:cs="Calibri"/>
          <w:i/>
          <w:iCs/>
          <w:color w:val="000000" w:themeColor="text1"/>
        </w:rPr>
        <w:t xml:space="preserve"> Hunter</w:t>
      </w:r>
      <w:r>
        <w:rPr>
          <w:rFonts w:ascii="Calibri" w:hAnsi="Calibri" w:cs="Calibri"/>
          <w:color w:val="000000" w:themeColor="text1"/>
        </w:rPr>
        <w:t xml:space="preserve">) anbefales som faste roller, mens de resterende roller kan fungere som valgfri roller. Det betyder, at de tre faste roller altid skal fordeles blandt eleverne, mens de resterende roller kan vælges til fra gang til gang. Hvis en gruppe består af fire elever, vil én elev altså kunne vælge en af de valgfri roller, mens der i en gruppe på fem elever, vil være to elever, der kan vælge blandt disse roller. Det optimale er, at alle gruppemedlemmer når at prøve hver af de faste roller og mindst en af de valgfri roller. </w:t>
      </w:r>
    </w:p>
    <w:p w14:paraId="50FB1360" w14:textId="77777777" w:rsidR="001C4F62" w:rsidRDefault="001C4F62" w:rsidP="001C4F62">
      <w:pPr>
        <w:spacing w:line="276" w:lineRule="auto"/>
        <w:rPr>
          <w:rFonts w:ascii="Calibri" w:hAnsi="Calibri" w:cs="Calibri"/>
          <w:color w:val="000000" w:themeColor="text1"/>
        </w:rPr>
      </w:pPr>
    </w:p>
    <w:p w14:paraId="4B2323A4" w14:textId="77777777" w:rsidR="001C4F62" w:rsidRDefault="001C4F62" w:rsidP="001C4F62">
      <w:pPr>
        <w:spacing w:line="276" w:lineRule="auto"/>
        <w:rPr>
          <w:rFonts w:ascii="Calibri" w:hAnsi="Calibri" w:cs="Calibri"/>
          <w:color w:val="000000" w:themeColor="text1"/>
        </w:rPr>
      </w:pPr>
      <w:r>
        <w:rPr>
          <w:rFonts w:ascii="Calibri" w:hAnsi="Calibri" w:cs="Calibri"/>
          <w:color w:val="000000" w:themeColor="text1"/>
        </w:rPr>
        <w:t xml:space="preserve">Alle roller kræver, at man laver et fysisk produkt (summary, </w:t>
      </w:r>
      <w:proofErr w:type="spellStart"/>
      <w:r>
        <w:rPr>
          <w:rFonts w:ascii="Calibri" w:hAnsi="Calibri" w:cs="Calibri"/>
          <w:color w:val="000000" w:themeColor="text1"/>
        </w:rPr>
        <w:t>questions</w:t>
      </w:r>
      <w:proofErr w:type="spellEnd"/>
      <w:r>
        <w:rPr>
          <w:rFonts w:ascii="Calibri" w:hAnsi="Calibri" w:cs="Calibri"/>
          <w:color w:val="000000" w:themeColor="text1"/>
        </w:rPr>
        <w:t xml:space="preserve">, </w:t>
      </w:r>
      <w:proofErr w:type="spellStart"/>
      <w:r>
        <w:rPr>
          <w:rFonts w:ascii="Calibri" w:hAnsi="Calibri" w:cs="Calibri"/>
          <w:color w:val="000000" w:themeColor="text1"/>
        </w:rPr>
        <w:t>explanations</w:t>
      </w:r>
      <w:proofErr w:type="spellEnd"/>
      <w:r>
        <w:rPr>
          <w:rFonts w:ascii="Calibri" w:hAnsi="Calibri" w:cs="Calibri"/>
          <w:color w:val="000000" w:themeColor="text1"/>
        </w:rPr>
        <w:t xml:space="preserve"> of </w:t>
      </w:r>
      <w:proofErr w:type="spellStart"/>
      <w:r>
        <w:rPr>
          <w:rFonts w:ascii="Calibri" w:hAnsi="Calibri" w:cs="Calibri"/>
          <w:color w:val="000000" w:themeColor="text1"/>
        </w:rPr>
        <w:t>quotations</w:t>
      </w:r>
      <w:proofErr w:type="spellEnd"/>
      <w:r>
        <w:rPr>
          <w:rFonts w:ascii="Calibri" w:hAnsi="Calibri" w:cs="Calibri"/>
          <w:color w:val="000000" w:themeColor="text1"/>
        </w:rPr>
        <w:t xml:space="preserve">, mm.), og hvis man </w:t>
      </w:r>
      <w:r w:rsidRPr="00527892">
        <w:rPr>
          <w:rFonts w:ascii="Calibri" w:hAnsi="Calibri" w:cs="Calibri"/>
          <w:color w:val="000000" w:themeColor="text1"/>
        </w:rPr>
        <w:t>som lærer gerne vil holde øje med det, eleverne producerer og forbereder til læsegruppemøderne, kan man oprette fælles digitale dokumenter, hvor alting uploades. På den måde vil grupperne også have referater af romanen og relevante citater, hvis de en dag skal til eksamen, ligesom læreren vil kunne lade deres produkter indgå i ka</w:t>
      </w:r>
      <w:r>
        <w:rPr>
          <w:rFonts w:ascii="Calibri" w:hAnsi="Calibri" w:cs="Calibri"/>
          <w:color w:val="000000" w:themeColor="text1"/>
        </w:rPr>
        <w:t>ra</w:t>
      </w:r>
      <w:r w:rsidRPr="00527892">
        <w:rPr>
          <w:rFonts w:ascii="Calibri" w:hAnsi="Calibri" w:cs="Calibri"/>
          <w:color w:val="000000" w:themeColor="text1"/>
        </w:rPr>
        <w:t>ktergivningen.</w:t>
      </w:r>
    </w:p>
    <w:p w14:paraId="1E1B1549" w14:textId="77777777" w:rsidR="001C4F62" w:rsidRDefault="001C4F62" w:rsidP="001C4F62">
      <w:pPr>
        <w:spacing w:line="276" w:lineRule="auto"/>
        <w:rPr>
          <w:rFonts w:ascii="Calibri" w:hAnsi="Calibri" w:cs="Calibri"/>
          <w:color w:val="000000" w:themeColor="text1"/>
        </w:rPr>
      </w:pPr>
    </w:p>
    <w:p w14:paraId="100C48AC" w14:textId="77777777" w:rsidR="001C4F62" w:rsidRDefault="001C4F62" w:rsidP="001C4F62">
      <w:pPr>
        <w:spacing w:line="276" w:lineRule="auto"/>
        <w:rPr>
          <w:rFonts w:ascii="Calibri" w:hAnsi="Calibri" w:cs="Calibri"/>
          <w:color w:val="000000" w:themeColor="text1"/>
        </w:rPr>
      </w:pPr>
      <w:r>
        <w:rPr>
          <w:rFonts w:ascii="Calibri" w:hAnsi="Calibri" w:cs="Calibri"/>
          <w:color w:val="000000" w:themeColor="text1"/>
        </w:rPr>
        <w:t xml:space="preserve">Længere nede findes en elevhenvendt køreplan på engelsk af selve gruppemødet. Alle elever bør læse alle rollekortene igennem inden de fordeles første gang, så de nogenlunde ved, hvad der skal foregå til møderne og hvad der forventes af dem som gruppe. </w:t>
      </w:r>
    </w:p>
    <w:p w14:paraId="424C95F9" w14:textId="77777777" w:rsidR="001C4F62" w:rsidRDefault="001C4F62" w:rsidP="001C4F62">
      <w:pPr>
        <w:spacing w:line="276" w:lineRule="auto"/>
        <w:rPr>
          <w:rFonts w:ascii="Calibri" w:hAnsi="Calibri" w:cs="Calibri"/>
          <w:color w:val="000000" w:themeColor="text1"/>
        </w:rPr>
      </w:pPr>
    </w:p>
    <w:p w14:paraId="0F2240BC" w14:textId="77777777" w:rsidR="001C4F62" w:rsidRDefault="001C4F62" w:rsidP="001C4F62">
      <w:pPr>
        <w:spacing w:line="276" w:lineRule="auto"/>
        <w:rPr>
          <w:rFonts w:ascii="Calibri" w:hAnsi="Calibri" w:cs="Calibri"/>
          <w:color w:val="000000" w:themeColor="text1"/>
        </w:rPr>
      </w:pPr>
      <w:r>
        <w:rPr>
          <w:rFonts w:ascii="Calibri" w:hAnsi="Calibri" w:cs="Calibri"/>
          <w:color w:val="000000" w:themeColor="text1"/>
        </w:rPr>
        <w:t>Til sidst findes en række spørgsmål, som er centreret omkring læseoplevelsen og elevernes egne umiddelbare tanker om romanen. Disse kan bruges og udbygges til mange forskellige formål:</w:t>
      </w:r>
    </w:p>
    <w:p w14:paraId="301A2684" w14:textId="77777777" w:rsidR="001C4F62" w:rsidRDefault="001C4F62" w:rsidP="001C4F62">
      <w:pPr>
        <w:pStyle w:val="ListParagraph"/>
        <w:numPr>
          <w:ilvl w:val="0"/>
          <w:numId w:val="2"/>
        </w:numPr>
        <w:spacing w:line="276" w:lineRule="auto"/>
        <w:rPr>
          <w:rFonts w:ascii="Calibri" w:hAnsi="Calibri" w:cs="Calibri"/>
          <w:color w:val="000000" w:themeColor="text1"/>
        </w:rPr>
      </w:pPr>
      <w:r>
        <w:rPr>
          <w:rFonts w:ascii="Calibri" w:hAnsi="Calibri" w:cs="Calibri"/>
          <w:color w:val="000000" w:themeColor="text1"/>
        </w:rPr>
        <w:t>Som en hjælpende hånd til gruppemøderne, hvis de alt for hurtigt løber tør for samtale.</w:t>
      </w:r>
    </w:p>
    <w:p w14:paraId="764474F6" w14:textId="77777777" w:rsidR="001C4F62" w:rsidRDefault="001C4F62" w:rsidP="001C4F62">
      <w:pPr>
        <w:pStyle w:val="ListParagraph"/>
        <w:numPr>
          <w:ilvl w:val="0"/>
          <w:numId w:val="2"/>
        </w:numPr>
        <w:spacing w:line="276" w:lineRule="auto"/>
        <w:rPr>
          <w:rFonts w:ascii="Calibri" w:hAnsi="Calibri" w:cs="Calibri"/>
          <w:color w:val="000000" w:themeColor="text1"/>
        </w:rPr>
      </w:pPr>
      <w:r>
        <w:rPr>
          <w:rFonts w:ascii="Calibri" w:hAnsi="Calibri" w:cs="Calibri"/>
          <w:color w:val="000000" w:themeColor="text1"/>
        </w:rPr>
        <w:t xml:space="preserve">Til de elever, der ikke deltager i </w:t>
      </w:r>
      <w:proofErr w:type="spellStart"/>
      <w:r>
        <w:rPr>
          <w:rFonts w:ascii="Calibri" w:hAnsi="Calibri" w:cs="Calibri"/>
          <w:i/>
          <w:iCs/>
          <w:color w:val="000000" w:themeColor="text1"/>
        </w:rPr>
        <w:t>Literature</w:t>
      </w:r>
      <w:proofErr w:type="spellEnd"/>
      <w:r>
        <w:rPr>
          <w:rFonts w:ascii="Calibri" w:hAnsi="Calibri" w:cs="Calibri"/>
          <w:i/>
          <w:iCs/>
          <w:color w:val="000000" w:themeColor="text1"/>
        </w:rPr>
        <w:t xml:space="preserve"> </w:t>
      </w:r>
      <w:proofErr w:type="spellStart"/>
      <w:r>
        <w:rPr>
          <w:rFonts w:ascii="Calibri" w:hAnsi="Calibri" w:cs="Calibri"/>
          <w:i/>
          <w:iCs/>
          <w:color w:val="000000" w:themeColor="text1"/>
        </w:rPr>
        <w:t>Circles</w:t>
      </w:r>
      <w:proofErr w:type="spellEnd"/>
      <w:r>
        <w:rPr>
          <w:rFonts w:ascii="Calibri" w:hAnsi="Calibri" w:cs="Calibri"/>
          <w:color w:val="000000" w:themeColor="text1"/>
        </w:rPr>
        <w:t>, men som stadig gerne må tale om deres læseoplevelser. Læreren kan enten deltage i samtalen på lige fod med eleverne eller støtte og observere efter behov.</w:t>
      </w:r>
    </w:p>
    <w:p w14:paraId="1C57B19C" w14:textId="0C1A0B4D" w:rsidR="006E01B0" w:rsidRPr="001C4F62" w:rsidRDefault="001C4F62" w:rsidP="001C4F62">
      <w:pPr>
        <w:pStyle w:val="ListParagraph"/>
        <w:numPr>
          <w:ilvl w:val="0"/>
          <w:numId w:val="2"/>
        </w:numPr>
        <w:spacing w:line="276" w:lineRule="auto"/>
        <w:rPr>
          <w:rFonts w:ascii="Calibri" w:hAnsi="Calibri" w:cs="Calibri"/>
          <w:color w:val="000000" w:themeColor="text1"/>
        </w:rPr>
      </w:pPr>
      <w:r>
        <w:rPr>
          <w:rFonts w:ascii="Calibri" w:hAnsi="Calibri" w:cs="Calibri"/>
          <w:color w:val="000000" w:themeColor="text1"/>
        </w:rPr>
        <w:t>Til mindre gruppesamtaler mellem elever og lærer, der fx kan bruges som en afsluttende aktivitet i værklæsningen; eleverne kan skiftes til at trække et spørgsmål eller læreren kan stille dem løbende og lade samtalen flyde.</w:t>
      </w:r>
      <w:bookmarkStart w:id="0" w:name="_GoBack"/>
      <w:bookmarkEnd w:id="0"/>
    </w:p>
    <w:sectPr w:rsidR="006E01B0" w:rsidRPr="001C4F62" w:rsidSect="00FE078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372B7"/>
    <w:multiLevelType w:val="hybridMultilevel"/>
    <w:tmpl w:val="3FEC8C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2BE0AEF"/>
    <w:multiLevelType w:val="hybridMultilevel"/>
    <w:tmpl w:val="E2EC38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62"/>
    <w:rsid w:val="001C4F62"/>
    <w:rsid w:val="006E01B0"/>
    <w:rsid w:val="00FE07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427ACE0"/>
  <w15:chartTrackingRefBased/>
  <w15:docId w15:val="{1339901E-E18B-EC4F-8831-B0845EB8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F62"/>
    <w:rPr>
      <w:rFonts w:ascii="Times New Roman" w:eastAsia="Times New Roman" w:hAnsi="Times New Roman" w:cs="Times New Roman"/>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2024-07-03T10:25:00Z</dcterms:created>
  <dcterms:modified xsi:type="dcterms:W3CDTF">2024-07-03T10:25:00Z</dcterms:modified>
</cp:coreProperties>
</file>