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9E5EDD" w14:textId="77777777" w:rsidR="00BE0F5B" w:rsidRPr="00B34D3A" w:rsidRDefault="00BE0F5B" w:rsidP="00BE0F5B">
      <w:pPr>
        <w:pStyle w:val="Overskrift2"/>
        <w:rPr>
          <w:rFonts w:eastAsia="Calibri"/>
          <w:b/>
          <w:bCs/>
          <w:color w:val="FF0000"/>
          <w:sz w:val="30"/>
          <w:szCs w:val="30"/>
        </w:rPr>
      </w:pPr>
      <w:r w:rsidRPr="00B34D3A">
        <w:rPr>
          <w:rFonts w:eastAsia="Calibri"/>
          <w:b/>
          <w:bCs/>
          <w:color w:val="FF0000"/>
          <w:sz w:val="30"/>
          <w:szCs w:val="30"/>
        </w:rPr>
        <w:t xml:space="preserve">Opgave 18 </w:t>
      </w:r>
      <w:r w:rsidRPr="00B34D3A">
        <w:rPr>
          <w:rFonts w:eastAsia="Calibri"/>
          <w:b/>
          <w:bCs/>
          <w:sz w:val="30"/>
          <w:szCs w:val="30"/>
        </w:rPr>
        <w:t>Er lovgivning om Holocaust-benægtelse en god ide?</w:t>
      </w:r>
    </w:p>
    <w:p w14:paraId="0BAA1403" w14:textId="77777777" w:rsidR="00BE0F5B" w:rsidRDefault="00BE0F5B" w:rsidP="00BE0F5B">
      <w:pPr>
        <w:rPr>
          <w:rFonts w:ascii="Calibri" w:eastAsia="Calibri" w:hAnsi="Calibri" w:cs="Calibri"/>
          <w:sz w:val="24"/>
          <w:szCs w:val="24"/>
        </w:rPr>
      </w:pPr>
      <w:r>
        <w:rPr>
          <w:rFonts w:ascii="Calibri" w:eastAsia="Calibri" w:hAnsi="Calibri" w:cs="Calibri"/>
          <w:sz w:val="24"/>
          <w:szCs w:val="24"/>
        </w:rPr>
        <w:t xml:space="preserve">I denne opgave skal du forholde dig til lovgivning om Holocaust-benægtelse. </w:t>
      </w:r>
    </w:p>
    <w:p w14:paraId="16CE74C2" w14:textId="77777777" w:rsidR="00BE0F5B" w:rsidRPr="00D47904" w:rsidRDefault="00BE0F5B" w:rsidP="00BE0F5B">
      <w:pPr>
        <w:spacing w:after="0"/>
        <w:rPr>
          <w:rFonts w:ascii="Calibri" w:eastAsia="Calibri" w:hAnsi="Calibri" w:cs="Calibri"/>
          <w:b/>
          <w:bCs/>
          <w:sz w:val="24"/>
          <w:szCs w:val="24"/>
        </w:rPr>
      </w:pPr>
      <w:r w:rsidRPr="00D47904">
        <w:rPr>
          <w:rFonts w:ascii="Calibri" w:eastAsia="Calibri" w:hAnsi="Calibri" w:cs="Calibri"/>
          <w:b/>
          <w:bCs/>
          <w:sz w:val="24"/>
          <w:szCs w:val="24"/>
        </w:rPr>
        <w:t>Baggrund</w:t>
      </w:r>
    </w:p>
    <w:p w14:paraId="0961FCC3" w14:textId="77777777" w:rsidR="00BE0F5B" w:rsidRDefault="00BE0F5B" w:rsidP="00BE0F5B">
      <w:pPr>
        <w:rPr>
          <w:rFonts w:ascii="Calibri" w:eastAsia="Calibri" w:hAnsi="Calibri" w:cs="Calibri"/>
          <w:sz w:val="24"/>
          <w:szCs w:val="24"/>
        </w:rPr>
      </w:pPr>
      <w:r>
        <w:rPr>
          <w:rFonts w:ascii="Calibri" w:eastAsia="Calibri" w:hAnsi="Calibri" w:cs="Calibri"/>
          <w:sz w:val="24"/>
          <w:szCs w:val="24"/>
        </w:rPr>
        <w:t>Ifølge Danmarks Grundlovs</w:t>
      </w:r>
      <w:r>
        <w:rPr>
          <w:rFonts w:ascii="Calibri" w:eastAsia="Calibri" w:hAnsi="Calibri" w:cs="Calibri"/>
          <w:b/>
          <w:sz w:val="24"/>
          <w:szCs w:val="24"/>
        </w:rPr>
        <w:t xml:space="preserve"> </w:t>
      </w:r>
      <w:r>
        <w:rPr>
          <w:rFonts w:ascii="Calibri" w:eastAsia="Calibri" w:hAnsi="Calibri" w:cs="Calibri"/>
          <w:sz w:val="24"/>
          <w:szCs w:val="24"/>
        </w:rPr>
        <w:t>§ 77 har danske borgere ret til at sige og skrive, hvad de vil, uden indblanding fra myndighederne. Men det er ikke en absolut frihed. Ifølge straffelovens §266b, kaldet racismeparagraffen, kan offentlige ytringer være strafbare, hvis de forhåner eller nedværdiger en bestemt gruppe mennesker på grund af deres race, hudfarve, natio</w:t>
      </w:r>
      <w:r>
        <w:rPr>
          <w:rFonts w:ascii="Calibri" w:eastAsia="Calibri" w:hAnsi="Calibri" w:cs="Calibri"/>
          <w:sz w:val="24"/>
          <w:szCs w:val="24"/>
        </w:rPr>
        <w:softHyphen/>
        <w:t xml:space="preserve">nale eller etniske oprindelse. Så selvom Danmark ikke har en specifik lov mod Holocaust-benægtelse, kan ytringer af benægtende karakter være strafbare, hvis de fx overtræder racismeparagraffen.  </w:t>
      </w:r>
    </w:p>
    <w:p w14:paraId="0F2A86DB" w14:textId="77777777" w:rsidR="00BE0F5B" w:rsidRPr="00B34D3A" w:rsidRDefault="00BE0F5B" w:rsidP="00BE0F5B">
      <w:pPr>
        <w:rPr>
          <w:rFonts w:ascii="Calibri" w:eastAsia="Calibri" w:hAnsi="Calibri" w:cs="Calibri"/>
          <w:sz w:val="24"/>
          <w:szCs w:val="24"/>
        </w:rPr>
      </w:pPr>
      <w:r w:rsidRPr="00446FA4">
        <w:rPr>
          <w:rFonts w:ascii="Calibri" w:eastAsia="Calibri" w:hAnsi="Calibri" w:cs="Calibri"/>
          <w:b/>
          <w:sz w:val="24"/>
          <w:szCs w:val="24"/>
        </w:rPr>
        <w:t xml:space="preserve">Grundlovens § 77 </w:t>
      </w:r>
      <w:r w:rsidRPr="00446FA4">
        <w:rPr>
          <w:rFonts w:ascii="Calibri" w:eastAsia="Calibri" w:hAnsi="Calibri" w:cs="Calibri"/>
          <w:b/>
          <w:sz w:val="24"/>
          <w:szCs w:val="24"/>
          <w:highlight w:val="white"/>
        </w:rPr>
        <w:t>–</w:t>
      </w:r>
      <w:r w:rsidRPr="00446FA4">
        <w:rPr>
          <w:rFonts w:ascii="Calibri" w:eastAsia="Calibri" w:hAnsi="Calibri" w:cs="Calibri"/>
          <w:b/>
          <w:sz w:val="24"/>
          <w:szCs w:val="24"/>
        </w:rPr>
        <w:t xml:space="preserve"> ytringsfrihedsparagraffen</w:t>
      </w:r>
      <w:r>
        <w:rPr>
          <w:rFonts w:ascii="Calibri" w:eastAsia="Calibri" w:hAnsi="Calibri" w:cs="Calibri"/>
          <w:b/>
          <w:sz w:val="24"/>
          <w:szCs w:val="24"/>
        </w:rPr>
        <w:br/>
      </w:r>
      <w:r>
        <w:rPr>
          <w:rFonts w:ascii="Calibri" w:eastAsia="Calibri" w:hAnsi="Calibri" w:cs="Calibri"/>
          <w:color w:val="252525"/>
          <w:sz w:val="24"/>
          <w:szCs w:val="24"/>
          <w:highlight w:val="white"/>
        </w:rPr>
        <w:t xml:space="preserve">“Enhver er berettiget til på tryk, i skrift og tale at offentliggøre sine tanker, dog under ansvar for domstolene. Censur og andre forebyggende forholdsregler kan ingensinde </w:t>
      </w:r>
      <w:proofErr w:type="spellStart"/>
      <w:r>
        <w:rPr>
          <w:rFonts w:ascii="Calibri" w:eastAsia="Calibri" w:hAnsi="Calibri" w:cs="Calibri"/>
          <w:color w:val="252525"/>
          <w:sz w:val="24"/>
          <w:szCs w:val="24"/>
          <w:highlight w:val="white"/>
        </w:rPr>
        <w:t>påny</w:t>
      </w:r>
      <w:proofErr w:type="spellEnd"/>
      <w:r>
        <w:rPr>
          <w:rFonts w:ascii="Calibri" w:eastAsia="Calibri" w:hAnsi="Calibri" w:cs="Calibri"/>
          <w:color w:val="252525"/>
          <w:sz w:val="24"/>
          <w:szCs w:val="24"/>
          <w:highlight w:val="white"/>
        </w:rPr>
        <w:t xml:space="preserve"> ind</w:t>
      </w:r>
      <w:r>
        <w:rPr>
          <w:rFonts w:ascii="Calibri" w:eastAsia="Calibri" w:hAnsi="Calibri" w:cs="Calibri"/>
          <w:color w:val="252525"/>
          <w:sz w:val="24"/>
          <w:szCs w:val="24"/>
          <w:highlight w:val="white"/>
        </w:rPr>
        <w:softHyphen/>
        <w:t>føres.”</w:t>
      </w:r>
    </w:p>
    <w:p w14:paraId="6D843402" w14:textId="77777777" w:rsidR="00BE0F5B" w:rsidRPr="00B34D3A" w:rsidRDefault="00BE0F5B" w:rsidP="00BE0F5B">
      <w:pPr>
        <w:rPr>
          <w:rFonts w:ascii="Calibri" w:eastAsia="Calibri" w:hAnsi="Calibri" w:cs="Calibri"/>
          <w:b/>
          <w:sz w:val="24"/>
          <w:szCs w:val="24"/>
        </w:rPr>
      </w:pPr>
      <w:r w:rsidRPr="00446FA4">
        <w:rPr>
          <w:rFonts w:ascii="Calibri" w:eastAsia="Calibri" w:hAnsi="Calibri" w:cs="Calibri"/>
          <w:b/>
          <w:sz w:val="24"/>
          <w:szCs w:val="24"/>
        </w:rPr>
        <w:t xml:space="preserve">Straffelovens § 266b </w:t>
      </w:r>
      <w:r w:rsidRPr="00446FA4">
        <w:rPr>
          <w:rFonts w:ascii="Calibri" w:eastAsia="Calibri" w:hAnsi="Calibri" w:cs="Calibri"/>
          <w:b/>
          <w:sz w:val="24"/>
          <w:szCs w:val="24"/>
          <w:highlight w:val="white"/>
        </w:rPr>
        <w:t>–</w:t>
      </w:r>
      <w:r w:rsidRPr="00446FA4">
        <w:rPr>
          <w:rFonts w:ascii="Calibri" w:eastAsia="Calibri" w:hAnsi="Calibri" w:cs="Calibri"/>
          <w:b/>
          <w:sz w:val="24"/>
          <w:szCs w:val="24"/>
        </w:rPr>
        <w:t xml:space="preserve"> racismeparagraffen</w:t>
      </w:r>
      <w:r w:rsidRPr="00446FA4">
        <w:rPr>
          <w:rFonts w:ascii="Calibri" w:eastAsia="Calibri" w:hAnsi="Calibri" w:cs="Calibri"/>
          <w:b/>
          <w:sz w:val="24"/>
          <w:szCs w:val="24"/>
        </w:rPr>
        <w:br/>
      </w:r>
      <w:r>
        <w:rPr>
          <w:rFonts w:ascii="Calibri" w:eastAsia="Calibri" w:hAnsi="Calibri" w:cs="Calibri"/>
          <w:sz w:val="24"/>
          <w:szCs w:val="24"/>
        </w:rPr>
        <w:t>“Den, der offentligt eller med forsæt til udbredelse i en videre kreds fremsætter udtalelse eller anden meddelelse, ved hvilken en gruppe af personer trues, forhånes eller nedvær</w:t>
      </w:r>
      <w:r>
        <w:rPr>
          <w:rFonts w:ascii="Calibri" w:eastAsia="Calibri" w:hAnsi="Calibri" w:cs="Calibri"/>
          <w:sz w:val="24"/>
          <w:szCs w:val="24"/>
        </w:rPr>
        <w:softHyphen/>
        <w:t>diges på grund af sin race, hudfarve, nationale eller etniske oprindelse, tro eller seksuelle orientering, straffes med bøde eller fængsel indtil 2 år.</w:t>
      </w:r>
    </w:p>
    <w:p w14:paraId="03CC1044" w14:textId="77777777" w:rsidR="00BE0F5B" w:rsidRDefault="00BE0F5B" w:rsidP="00BE0F5B">
      <w:pPr>
        <w:spacing w:before="240"/>
        <w:rPr>
          <w:rFonts w:ascii="Calibri" w:eastAsia="Calibri" w:hAnsi="Calibri" w:cs="Calibri"/>
          <w:b/>
          <w:sz w:val="24"/>
          <w:szCs w:val="24"/>
        </w:rPr>
      </w:pPr>
      <w:r>
        <w:rPr>
          <w:rFonts w:ascii="Calibri" w:eastAsia="Calibri" w:hAnsi="Calibri" w:cs="Calibri"/>
          <w:sz w:val="24"/>
          <w:szCs w:val="24"/>
        </w:rPr>
        <w:t xml:space="preserve">Stk. 2. Ved straffens udmåling skal det betragtes som en særlig skærpende omstændighed, at forholdet har karakter af propagandavirksomhed.” </w:t>
      </w:r>
    </w:p>
    <w:p w14:paraId="4698A498" w14:textId="77777777" w:rsidR="00BE0F5B" w:rsidRDefault="00BE0F5B" w:rsidP="00BE0F5B">
      <w:pPr>
        <w:spacing w:before="240"/>
        <w:rPr>
          <w:rFonts w:ascii="Calibri" w:eastAsia="Calibri" w:hAnsi="Calibri" w:cs="Calibri"/>
          <w:b/>
          <w:sz w:val="24"/>
          <w:szCs w:val="24"/>
        </w:rPr>
      </w:pPr>
      <w:r>
        <w:rPr>
          <w:rFonts w:ascii="Calibri" w:eastAsia="Calibri" w:hAnsi="Calibri" w:cs="Calibri"/>
          <w:b/>
          <w:sz w:val="24"/>
          <w:szCs w:val="24"/>
        </w:rPr>
        <w:t>Opgave</w:t>
      </w:r>
    </w:p>
    <w:p w14:paraId="68EF3548" w14:textId="77777777" w:rsidR="00BE0F5B" w:rsidRDefault="00BE0F5B" w:rsidP="00BE0F5B">
      <w:pPr>
        <w:numPr>
          <w:ilvl w:val="0"/>
          <w:numId w:val="3"/>
        </w:numPr>
        <w:rPr>
          <w:rFonts w:ascii="Calibri" w:eastAsia="Calibri" w:hAnsi="Calibri" w:cs="Calibri"/>
          <w:sz w:val="24"/>
          <w:szCs w:val="24"/>
        </w:rPr>
      </w:pPr>
      <w:r>
        <w:rPr>
          <w:rFonts w:ascii="Calibri" w:eastAsia="Calibri" w:hAnsi="Calibri" w:cs="Calibri"/>
          <w:sz w:val="24"/>
          <w:szCs w:val="24"/>
        </w:rPr>
        <w:t>Redegør for, hvad Holocaust-benægtelse er. Inddrag forskellige former for benæg</w:t>
      </w:r>
      <w:r>
        <w:rPr>
          <w:rFonts w:ascii="Calibri" w:eastAsia="Calibri" w:hAnsi="Calibri" w:cs="Calibri"/>
          <w:sz w:val="24"/>
          <w:szCs w:val="24"/>
        </w:rPr>
        <w:softHyphen/>
        <w:t>telse.</w:t>
      </w:r>
    </w:p>
    <w:p w14:paraId="3BDBF1BC" w14:textId="77777777" w:rsidR="00BE0F5B" w:rsidRPr="00302AF1" w:rsidRDefault="00BE0F5B" w:rsidP="00BE0F5B">
      <w:pPr>
        <w:numPr>
          <w:ilvl w:val="0"/>
          <w:numId w:val="3"/>
        </w:numPr>
        <w:spacing w:after="240"/>
        <w:rPr>
          <w:rFonts w:ascii="Calibri" w:eastAsia="Calibri" w:hAnsi="Calibri" w:cs="Calibri"/>
          <w:sz w:val="24"/>
          <w:szCs w:val="24"/>
        </w:rPr>
      </w:pPr>
      <w:r>
        <w:rPr>
          <w:rFonts w:ascii="Calibri" w:eastAsia="Calibri" w:hAnsi="Calibri" w:cs="Calibri"/>
          <w:sz w:val="24"/>
          <w:szCs w:val="24"/>
        </w:rPr>
        <w:t>Vurdér om et forbud mod benægtelse er en god idé. Hvad er argumenterne for og imod? Inddrag ytringsfrihedsparagraffen og racismeparagraffen i vurderingen.</w:t>
      </w:r>
      <w:r>
        <w:rPr>
          <w:rFonts w:ascii="Calibri" w:eastAsia="Calibri" w:hAnsi="Calibri" w:cs="Calibri"/>
          <w:b/>
          <w:sz w:val="24"/>
          <w:szCs w:val="24"/>
        </w:rPr>
        <w:t xml:space="preserve"> </w:t>
      </w:r>
    </w:p>
    <w:p w14:paraId="5E7AA599" w14:textId="3D21F946" w:rsidR="00D5181F" w:rsidRPr="00191518" w:rsidRDefault="00D5181F" w:rsidP="00BE0F5B"/>
    <w:sectPr w:rsidR="00D5181F" w:rsidRPr="00191518" w:rsidSect="00B11332">
      <w:pgSz w:w="11900" w:h="16840"/>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3F5602"/>
    <w:multiLevelType w:val="hybridMultilevel"/>
    <w:tmpl w:val="7198486C"/>
    <w:lvl w:ilvl="0" w:tplc="A7BA0A1E">
      <w:start w:val="1"/>
      <w:numFmt w:val="decimal"/>
      <w:lvlText w:val="%1."/>
      <w:lvlJc w:val="left"/>
      <w:pPr>
        <w:ind w:left="720" w:hanging="360"/>
      </w:pPr>
      <w:rPr>
        <w:rFonts w:hint="default"/>
        <w:b w:val="0"/>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35577797"/>
    <w:multiLevelType w:val="hybridMultilevel"/>
    <w:tmpl w:val="60C0273E"/>
    <w:lvl w:ilvl="0" w:tplc="FFFFFFF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47BB0E98"/>
    <w:multiLevelType w:val="multilevel"/>
    <w:tmpl w:val="3BC0C23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15:restartNumberingAfterBreak="0">
    <w:nsid w:val="4A014EC0"/>
    <w:multiLevelType w:val="multilevel"/>
    <w:tmpl w:val="D70EF42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5537691E"/>
    <w:multiLevelType w:val="multilevel"/>
    <w:tmpl w:val="4328B876"/>
    <w:lvl w:ilvl="0">
      <w:start w:val="1"/>
      <w:numFmt w:val="decimal"/>
      <w:lvlText w:val="%1."/>
      <w:lvlJc w:val="left"/>
      <w:pPr>
        <w:ind w:left="720" w:hanging="360"/>
      </w:pPr>
      <w:rPr>
        <w:color w:val="000000" w:themeColor="text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5CA459F5"/>
    <w:multiLevelType w:val="hybridMultilevel"/>
    <w:tmpl w:val="A8F653B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69CD2E64"/>
    <w:multiLevelType w:val="multilevel"/>
    <w:tmpl w:val="E0DACC3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144271123">
    <w:abstractNumId w:val="3"/>
  </w:num>
  <w:num w:numId="2" w16cid:durableId="1313409882">
    <w:abstractNumId w:val="1"/>
  </w:num>
  <w:num w:numId="3" w16cid:durableId="824736937">
    <w:abstractNumId w:val="2"/>
  </w:num>
  <w:num w:numId="4" w16cid:durableId="786461403">
    <w:abstractNumId w:val="6"/>
  </w:num>
  <w:num w:numId="5" w16cid:durableId="2093817158">
    <w:abstractNumId w:val="4"/>
  </w:num>
  <w:num w:numId="6" w16cid:durableId="107894089">
    <w:abstractNumId w:val="0"/>
  </w:num>
  <w:num w:numId="7" w16cid:durableId="17755170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8A5"/>
    <w:rsid w:val="00046DA6"/>
    <w:rsid w:val="001218A5"/>
    <w:rsid w:val="00191518"/>
    <w:rsid w:val="005A0E49"/>
    <w:rsid w:val="007D12D1"/>
    <w:rsid w:val="00B11332"/>
    <w:rsid w:val="00BE0F5B"/>
    <w:rsid w:val="00D5181F"/>
    <w:rsid w:val="00F84F56"/>
    <w:rsid w:val="00FD54F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1F8024D9"/>
  <w15:chartTrackingRefBased/>
  <w15:docId w15:val="{FB954478-1C36-5340-A396-280F81765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18A5"/>
    <w:pPr>
      <w:spacing w:before="100" w:after="200" w:line="276" w:lineRule="auto"/>
    </w:pPr>
    <w:rPr>
      <w:rFonts w:eastAsiaTheme="minorEastAsia"/>
      <w:sz w:val="20"/>
      <w:szCs w:val="20"/>
      <w:lang w:val="da" w:eastAsia="da-DK"/>
    </w:rPr>
  </w:style>
  <w:style w:type="paragraph" w:styleId="Overskrift2">
    <w:name w:val="heading 2"/>
    <w:basedOn w:val="Normal"/>
    <w:next w:val="Normal"/>
    <w:link w:val="Overskrift2Tegn"/>
    <w:uiPriority w:val="9"/>
    <w:unhideWhenUsed/>
    <w:qFormat/>
    <w:rsid w:val="001218A5"/>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uiPriority w:val="9"/>
    <w:rsid w:val="001218A5"/>
    <w:rPr>
      <w:rFonts w:eastAsiaTheme="minorEastAsia"/>
      <w:caps/>
      <w:spacing w:val="15"/>
      <w:sz w:val="20"/>
      <w:szCs w:val="20"/>
      <w:shd w:val="clear" w:color="auto" w:fill="D9E2F3" w:themeFill="accent1" w:themeFillTint="33"/>
      <w:lang w:val="da" w:eastAsia="da-DK"/>
    </w:rPr>
  </w:style>
  <w:style w:type="paragraph" w:styleId="Listeafsnit">
    <w:name w:val="List Paragraph"/>
    <w:basedOn w:val="Normal"/>
    <w:uiPriority w:val="34"/>
    <w:qFormat/>
    <w:rsid w:val="005A0E49"/>
    <w:pPr>
      <w:ind w:left="720"/>
      <w:contextualSpacing/>
    </w:pPr>
  </w:style>
  <w:style w:type="paragraph" w:styleId="Titel">
    <w:name w:val="Title"/>
    <w:basedOn w:val="Normal"/>
    <w:next w:val="Normal"/>
    <w:link w:val="TitelTegn"/>
    <w:uiPriority w:val="10"/>
    <w:qFormat/>
    <w:rsid w:val="00046DA6"/>
    <w:pPr>
      <w:spacing w:before="0" w:after="0"/>
    </w:pPr>
    <w:rPr>
      <w:rFonts w:asciiTheme="majorHAnsi" w:eastAsiaTheme="majorEastAsia" w:hAnsiTheme="majorHAnsi" w:cstheme="majorBidi"/>
      <w:caps/>
      <w:color w:val="4472C4" w:themeColor="accent1"/>
      <w:spacing w:val="10"/>
      <w:sz w:val="52"/>
      <w:szCs w:val="52"/>
    </w:rPr>
  </w:style>
  <w:style w:type="character" w:customStyle="1" w:styleId="TitelTegn">
    <w:name w:val="Titel Tegn"/>
    <w:basedOn w:val="Standardskrifttypeiafsnit"/>
    <w:link w:val="Titel"/>
    <w:uiPriority w:val="10"/>
    <w:rsid w:val="00046DA6"/>
    <w:rPr>
      <w:rFonts w:asciiTheme="majorHAnsi" w:eastAsiaTheme="majorEastAsia" w:hAnsiTheme="majorHAnsi" w:cstheme="majorBidi"/>
      <w:caps/>
      <w:color w:val="4472C4" w:themeColor="accent1"/>
      <w:spacing w:val="10"/>
      <w:sz w:val="52"/>
      <w:szCs w:val="52"/>
      <w:lang w:val="da"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239</Words>
  <Characters>1463</Characters>
  <Application>Microsoft Office Word</Application>
  <DocSecurity>0</DocSecurity>
  <Lines>12</Lines>
  <Paragraphs>3</Paragraphs>
  <ScaleCrop>false</ScaleCrop>
  <Company/>
  <LinksUpToDate>false</LinksUpToDate>
  <CharactersWithSpaces>1699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Frederik Sølvsten</dc:creator>
  <cp:keywords/>
  <dc:description/>
  <cp:lastModifiedBy>Frederik Sølvsten</cp:lastModifiedBy>
  <cp:revision>2</cp:revision>
  <dcterms:created xsi:type="dcterms:W3CDTF">2023-03-08T10:19:00Z</dcterms:created>
  <dcterms:modified xsi:type="dcterms:W3CDTF">2023-03-08T10:19:00Z</dcterms:modified>
</cp:coreProperties>
</file>